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63F3" w14:textId="2E00CCE0" w:rsidR="00815D0A" w:rsidRPr="005C42F5" w:rsidRDefault="00815D0A" w:rsidP="005C42F5">
      <w:pPr>
        <w:pStyle w:val="Normal1"/>
        <w:jc w:val="both"/>
        <w:rPr>
          <w:rFonts w:asciiTheme="majorHAnsi" w:eastAsia="Calibri" w:hAnsiTheme="majorHAnsi" w:cstheme="majorHAnsi"/>
          <w:highlight w:val="white"/>
        </w:rPr>
      </w:pPr>
      <w:r w:rsidRPr="005C42F5">
        <w:rPr>
          <w:rFonts w:asciiTheme="majorHAnsi" w:eastAsia="Calibri" w:hAnsiTheme="majorHAnsi" w:cstheme="majorHAnsi"/>
          <w:highlight w:val="white"/>
        </w:rPr>
        <w:t xml:space="preserve">Temeljem </w:t>
      </w:r>
      <w:proofErr w:type="gramStart"/>
      <w:r w:rsidRPr="005C42F5">
        <w:rPr>
          <w:rFonts w:asciiTheme="majorHAnsi" w:eastAsia="Calibri" w:hAnsiTheme="majorHAnsi" w:cstheme="majorHAnsi"/>
          <w:highlight w:val="white"/>
        </w:rPr>
        <w:t>Pravilnika  o</w:t>
      </w:r>
      <w:proofErr w:type="gramEnd"/>
      <w:r w:rsidRPr="005C42F5">
        <w:rPr>
          <w:rFonts w:asciiTheme="majorHAnsi" w:eastAsia="Calibri" w:hAnsiTheme="majorHAnsi" w:cstheme="majorHAnsi"/>
          <w:highlight w:val="white"/>
        </w:rPr>
        <w:t xml:space="preserve"> provedbi podmjere 19.2.”Provedba operacija unutar CLLD strategije”, podmjere 19.3. “Priprema i provedba aktivnosti suradnje LAG-a” i podmjere 19.4. “Tekući troškovi i animacija” unutar mjere 19 “Potpora lokalnom razvoju u okviru inicijative LEADER (CLLD – lokalni razvoj pod vodstvom zajednice), NN 96/2017, Sporazuma o suradnji u izvršavanju delegiranih administrativnih provjera između Agencije za plaćanja u poljoprivredi, ribarstvu i ruralnom razvoju i LAG-a </w:t>
      </w:r>
      <w:proofErr w:type="gramStart"/>
      <w:r w:rsidRPr="005C42F5">
        <w:rPr>
          <w:rFonts w:asciiTheme="majorHAnsi" w:eastAsia="Calibri" w:hAnsiTheme="majorHAnsi" w:cstheme="majorHAnsi"/>
          <w:highlight w:val="white"/>
        </w:rPr>
        <w:t>SAVA  te</w:t>
      </w:r>
      <w:proofErr w:type="gramEnd"/>
      <w:r w:rsidRPr="005C42F5">
        <w:rPr>
          <w:rFonts w:asciiTheme="majorHAnsi" w:eastAsia="Calibri" w:hAnsiTheme="majorHAnsi" w:cstheme="majorHAnsi"/>
          <w:highlight w:val="white"/>
        </w:rPr>
        <w:t xml:space="preserve"> Lokalne razvojne strategije LAG-a SAVA za razdoblje od 2014. do 2020. godine, a sukladno Smjernicama za provedbu postupka odabira projekta od 31. siječnja 2018.,</w:t>
      </w:r>
    </w:p>
    <w:p w14:paraId="6FC0820B" w14:textId="77777777" w:rsidR="00815D0A" w:rsidRPr="005C42F5" w:rsidRDefault="00815D0A" w:rsidP="00815D0A">
      <w:pPr>
        <w:pStyle w:val="Normal1"/>
        <w:jc w:val="center"/>
        <w:rPr>
          <w:rFonts w:asciiTheme="majorHAnsi" w:eastAsia="Calibri" w:hAnsiTheme="majorHAnsi" w:cstheme="majorHAnsi"/>
          <w:highlight w:val="white"/>
        </w:rPr>
      </w:pPr>
    </w:p>
    <w:p w14:paraId="50533E7D" w14:textId="23E1A340" w:rsidR="00815D0A" w:rsidRPr="005C42F5" w:rsidRDefault="00815D0A" w:rsidP="005C42F5">
      <w:pPr>
        <w:spacing w:after="0"/>
        <w:jc w:val="both"/>
        <w:rPr>
          <w:rFonts w:asciiTheme="majorHAnsi" w:hAnsiTheme="majorHAnsi" w:cstheme="majorHAnsi"/>
        </w:rPr>
      </w:pPr>
      <w:r w:rsidRPr="005C42F5">
        <w:rPr>
          <w:rFonts w:asciiTheme="majorHAnsi" w:hAnsiTheme="majorHAnsi" w:cstheme="majorHAnsi"/>
        </w:rPr>
        <w:t xml:space="preserve">Skupština LAG-a SAVA , temeljem članka 18., stavak 3., Statuta LAG-a SAVA, </w:t>
      </w:r>
      <w:r w:rsidR="00A00AE9">
        <w:rPr>
          <w:rFonts w:asciiTheme="majorHAnsi" w:hAnsiTheme="majorHAnsi" w:cstheme="majorHAnsi"/>
        </w:rPr>
        <w:t xml:space="preserve">19. ožujka </w:t>
      </w:r>
      <w:r w:rsidRPr="005C42F5">
        <w:rPr>
          <w:rFonts w:asciiTheme="majorHAnsi" w:hAnsiTheme="majorHAnsi" w:cstheme="majorHAnsi"/>
        </w:rPr>
        <w:t>2018. donosi:</w:t>
      </w:r>
    </w:p>
    <w:p w14:paraId="1AC2F975" w14:textId="77777777" w:rsidR="002816D5" w:rsidRPr="005C42F5" w:rsidRDefault="002816D5" w:rsidP="002816D5">
      <w:pPr>
        <w:spacing w:after="0"/>
        <w:jc w:val="center"/>
        <w:rPr>
          <w:rFonts w:asciiTheme="majorHAnsi" w:hAnsiTheme="majorHAnsi" w:cstheme="majorHAnsi"/>
          <w:b/>
        </w:rPr>
      </w:pPr>
    </w:p>
    <w:p w14:paraId="44E8D013" w14:textId="77777777" w:rsidR="002816D5" w:rsidRPr="005C42F5" w:rsidRDefault="002816D5" w:rsidP="002816D5">
      <w:pPr>
        <w:spacing w:after="0"/>
        <w:jc w:val="center"/>
        <w:rPr>
          <w:rFonts w:asciiTheme="majorHAnsi" w:hAnsiTheme="majorHAnsi" w:cstheme="majorHAnsi"/>
          <w:b/>
        </w:rPr>
      </w:pPr>
    </w:p>
    <w:p w14:paraId="32834930" w14:textId="77777777" w:rsidR="002816D5" w:rsidRPr="005C42F5" w:rsidRDefault="002816D5" w:rsidP="002816D5">
      <w:pPr>
        <w:spacing w:after="0"/>
        <w:jc w:val="center"/>
        <w:rPr>
          <w:rFonts w:asciiTheme="majorHAnsi" w:hAnsiTheme="majorHAnsi" w:cstheme="majorHAnsi"/>
          <w:b/>
        </w:rPr>
      </w:pPr>
      <w:r w:rsidRPr="005C42F5">
        <w:rPr>
          <w:rFonts w:asciiTheme="majorHAnsi" w:hAnsiTheme="majorHAnsi" w:cstheme="majorHAnsi"/>
          <w:b/>
        </w:rPr>
        <w:t>PRAVILNIK</w:t>
      </w:r>
    </w:p>
    <w:p w14:paraId="719B7992" w14:textId="77777777" w:rsidR="002816D5" w:rsidRPr="005C42F5" w:rsidRDefault="002816D5" w:rsidP="002816D5">
      <w:pPr>
        <w:spacing w:after="0"/>
        <w:jc w:val="center"/>
        <w:rPr>
          <w:rFonts w:asciiTheme="majorHAnsi" w:hAnsiTheme="majorHAnsi" w:cstheme="majorHAnsi"/>
          <w:b/>
        </w:rPr>
      </w:pPr>
      <w:r w:rsidRPr="005C42F5">
        <w:rPr>
          <w:rFonts w:asciiTheme="majorHAnsi" w:hAnsiTheme="majorHAnsi" w:cstheme="majorHAnsi"/>
          <w:b/>
        </w:rPr>
        <w:t>ZA ODABIR PROJEKATA NA  NATJEČAJIMA LAG-a SAVA</w:t>
      </w:r>
    </w:p>
    <w:p w14:paraId="7493CCA6" w14:textId="77777777" w:rsidR="002816D5" w:rsidRPr="005C42F5" w:rsidRDefault="002816D5" w:rsidP="002816D5">
      <w:pPr>
        <w:spacing w:after="0"/>
        <w:jc w:val="center"/>
        <w:rPr>
          <w:rFonts w:asciiTheme="majorHAnsi" w:hAnsiTheme="majorHAnsi" w:cstheme="majorHAnsi"/>
          <w:b/>
        </w:rPr>
      </w:pPr>
    </w:p>
    <w:p w14:paraId="651EEAD2" w14:textId="77777777" w:rsidR="002816D5" w:rsidRPr="005C42F5" w:rsidRDefault="002816D5" w:rsidP="002816D5">
      <w:pPr>
        <w:spacing w:after="0"/>
        <w:jc w:val="center"/>
        <w:rPr>
          <w:rFonts w:asciiTheme="majorHAnsi" w:hAnsiTheme="majorHAnsi" w:cstheme="majorHAnsi"/>
          <w:b/>
        </w:rPr>
      </w:pPr>
    </w:p>
    <w:p w14:paraId="6E23777E" w14:textId="77777777" w:rsidR="002816D5" w:rsidRPr="005C42F5" w:rsidRDefault="002816D5" w:rsidP="002816D5">
      <w:pPr>
        <w:spacing w:after="0"/>
        <w:jc w:val="center"/>
        <w:rPr>
          <w:rFonts w:asciiTheme="majorHAnsi" w:hAnsiTheme="majorHAnsi" w:cstheme="majorHAnsi"/>
          <w:b/>
        </w:rPr>
      </w:pPr>
    </w:p>
    <w:p w14:paraId="61AC0A9E" w14:textId="77777777" w:rsidR="002816D5" w:rsidRPr="005C42F5" w:rsidRDefault="002816D5" w:rsidP="002816D5">
      <w:pPr>
        <w:numPr>
          <w:ilvl w:val="0"/>
          <w:numId w:val="26"/>
        </w:numPr>
        <w:spacing w:after="200" w:line="276" w:lineRule="auto"/>
        <w:jc w:val="center"/>
        <w:rPr>
          <w:rFonts w:asciiTheme="majorHAnsi" w:hAnsiTheme="majorHAnsi" w:cstheme="majorHAnsi"/>
          <w:b/>
        </w:rPr>
      </w:pPr>
      <w:r w:rsidRPr="005C42F5">
        <w:rPr>
          <w:rFonts w:asciiTheme="majorHAnsi" w:hAnsiTheme="majorHAnsi" w:cstheme="majorHAnsi"/>
          <w:b/>
        </w:rPr>
        <w:t>DEFINIRANJE OPĆIH UVJETA PRIHVATLJIVOSTI</w:t>
      </w:r>
    </w:p>
    <w:p w14:paraId="20203454"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w:t>
      </w:r>
    </w:p>
    <w:p w14:paraId="0E8447B2"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Ovim se Pravilnikom utvrđuje način i uvjeti provedbe odabira projekata LAG-a SAVA, a koje će LAG SAVA provoditi putem LEADER mjere, Podmjere 19.2.</w:t>
      </w:r>
    </w:p>
    <w:p w14:paraId="03BF2E97" w14:textId="77777777" w:rsidR="002816D5" w:rsidRPr="005C42F5" w:rsidRDefault="002816D5" w:rsidP="002816D5">
      <w:pPr>
        <w:spacing w:before="240" w:after="0" w:line="360" w:lineRule="auto"/>
        <w:jc w:val="center"/>
        <w:rPr>
          <w:rFonts w:asciiTheme="majorHAnsi" w:hAnsiTheme="majorHAnsi" w:cstheme="majorHAnsi"/>
          <w:b/>
        </w:rPr>
      </w:pPr>
      <w:r w:rsidRPr="005C42F5">
        <w:rPr>
          <w:rFonts w:asciiTheme="majorHAnsi" w:hAnsiTheme="majorHAnsi" w:cstheme="majorHAnsi"/>
          <w:b/>
        </w:rPr>
        <w:t>Članak 2.</w:t>
      </w:r>
    </w:p>
    <w:p w14:paraId="586B0FCD" w14:textId="77777777" w:rsidR="002816D5" w:rsidRPr="005C42F5" w:rsidRDefault="002816D5" w:rsidP="002816D5">
      <w:pPr>
        <w:jc w:val="center"/>
        <w:rPr>
          <w:rFonts w:asciiTheme="majorHAnsi" w:hAnsiTheme="majorHAnsi" w:cstheme="majorHAnsi"/>
          <w:i/>
          <w:u w:val="single"/>
        </w:rPr>
      </w:pPr>
      <w:r w:rsidRPr="005C42F5">
        <w:rPr>
          <w:rFonts w:asciiTheme="majorHAnsi" w:hAnsiTheme="majorHAnsi" w:cstheme="majorHAnsi"/>
          <w:i/>
          <w:u w:val="single"/>
        </w:rPr>
        <w:t>Pojmovnik</w:t>
      </w:r>
    </w:p>
    <w:p w14:paraId="1E4A071D" w14:textId="77777777" w:rsidR="002816D5" w:rsidRPr="005C42F5" w:rsidRDefault="002816D5" w:rsidP="002816D5">
      <w:pPr>
        <w:pStyle w:val="000024"/>
        <w:spacing w:before="0" w:after="0" w:line="360" w:lineRule="auto"/>
        <w:rPr>
          <w:rFonts w:asciiTheme="majorHAnsi" w:hAnsiTheme="majorHAnsi" w:cstheme="majorHAnsi"/>
          <w:sz w:val="22"/>
          <w:szCs w:val="22"/>
        </w:rPr>
      </w:pPr>
      <w:r w:rsidRPr="005C42F5">
        <w:rPr>
          <w:rStyle w:val="zadanifontodlomka-000004"/>
          <w:rFonts w:asciiTheme="majorHAnsi" w:hAnsiTheme="majorHAnsi" w:cstheme="majorHAnsi"/>
          <w:sz w:val="22"/>
          <w:szCs w:val="22"/>
        </w:rPr>
        <w:t>Pojedini pojmovi u smislu ovoga Pravilnika imaju sljedeće značenje:</w:t>
      </w:r>
      <w:r w:rsidRPr="005C42F5">
        <w:rPr>
          <w:rFonts w:asciiTheme="majorHAnsi" w:hAnsiTheme="majorHAnsi" w:cstheme="majorHAnsi"/>
          <w:sz w:val="22"/>
          <w:szCs w:val="22"/>
        </w:rPr>
        <w:t xml:space="preserve"> </w:t>
      </w:r>
    </w:p>
    <w:p w14:paraId="18FF9CA2" w14:textId="77777777" w:rsidR="002816D5" w:rsidRPr="005C42F5" w:rsidRDefault="002816D5" w:rsidP="002816D5">
      <w:pPr>
        <w:pStyle w:val="000025"/>
        <w:spacing w:after="240"/>
        <w:rPr>
          <w:rFonts w:asciiTheme="majorHAnsi" w:hAnsiTheme="majorHAnsi" w:cstheme="majorHAnsi"/>
          <w:sz w:val="22"/>
          <w:szCs w:val="22"/>
        </w:rPr>
      </w:pPr>
      <w:r w:rsidRPr="005C42F5">
        <w:rPr>
          <w:rStyle w:val="000018"/>
          <w:rFonts w:asciiTheme="majorHAnsi" w:hAnsiTheme="majorHAnsi" w:cstheme="majorHAnsi"/>
          <w:sz w:val="22"/>
          <w:szCs w:val="22"/>
        </w:rPr>
        <w:t>1.</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CLLD (eng. Community Led Local Development- lokalni razvoj pod vodstvom zajednice) </w:t>
      </w:r>
      <w:r w:rsidRPr="005C42F5">
        <w:rPr>
          <w:rStyle w:val="zadanifontodlomka-000004"/>
          <w:rFonts w:asciiTheme="majorHAnsi" w:hAnsiTheme="majorHAnsi" w:cstheme="majorHAnsi"/>
          <w:sz w:val="22"/>
          <w:szCs w:val="22"/>
        </w:rPr>
        <w:t>je mehanizam za uključivanje partnera na lokalnoj razini, uključujući i predstavnike civilnog društva i lokalne gospodarske dionike, u izradu i provedbu integrirane lokalne razvojne strategije koja pomaže njihovom području u prijelazu k održivoj budućnosti</w:t>
      </w:r>
    </w:p>
    <w:p w14:paraId="2128B610" w14:textId="77777777" w:rsidR="002816D5" w:rsidRPr="005C42F5" w:rsidRDefault="002816D5" w:rsidP="002816D5">
      <w:pPr>
        <w:pStyle w:val="normal-000003"/>
        <w:spacing w:after="240"/>
        <w:rPr>
          <w:rFonts w:asciiTheme="majorHAnsi" w:hAnsiTheme="majorHAnsi" w:cstheme="majorHAnsi"/>
          <w:sz w:val="22"/>
          <w:szCs w:val="22"/>
        </w:rPr>
      </w:pPr>
      <w:r w:rsidRPr="005C42F5">
        <w:rPr>
          <w:rStyle w:val="000018"/>
          <w:rFonts w:asciiTheme="majorHAnsi" w:hAnsiTheme="majorHAnsi" w:cstheme="majorHAnsi"/>
          <w:sz w:val="22"/>
          <w:szCs w:val="22"/>
        </w:rPr>
        <w:t>2.</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LEADER (franc. Liaison Entre Actions de Développement de l’Economie Rurale – Veze među aktivnostima za razvoj ruralnog gospodarstva) </w:t>
      </w:r>
      <w:r w:rsidRPr="005C42F5">
        <w:rPr>
          <w:rStyle w:val="zadanifontodlomka-000004"/>
          <w:rFonts w:asciiTheme="majorHAnsi" w:hAnsiTheme="majorHAnsi" w:cstheme="majorHAnsi"/>
          <w:sz w:val="22"/>
          <w:szCs w:val="22"/>
        </w:rPr>
        <w:t>je mehanizam provedbe mjera politike ruralnog razvoja Europske unije, a temelji se na realizaciji lokalnih razvojnih strategija kojima upravljaju lokalne akcijske grupe</w:t>
      </w:r>
      <w:r w:rsidRPr="005C42F5">
        <w:rPr>
          <w:rFonts w:asciiTheme="majorHAnsi" w:hAnsiTheme="majorHAnsi" w:cstheme="majorHAnsi"/>
          <w:sz w:val="22"/>
          <w:szCs w:val="22"/>
        </w:rPr>
        <w:t xml:space="preserve"> </w:t>
      </w:r>
    </w:p>
    <w:p w14:paraId="31DD5B08" w14:textId="77777777" w:rsidR="002816D5" w:rsidRPr="005C42F5" w:rsidRDefault="002816D5" w:rsidP="002816D5">
      <w:pPr>
        <w:pStyle w:val="normal-000003"/>
        <w:spacing w:after="240"/>
        <w:rPr>
          <w:rStyle w:val="zadanifontodlomka-000013"/>
          <w:rFonts w:asciiTheme="majorHAnsi" w:hAnsiTheme="majorHAnsi" w:cstheme="majorHAnsi"/>
          <w:sz w:val="22"/>
          <w:szCs w:val="22"/>
        </w:rPr>
      </w:pPr>
      <w:r w:rsidRPr="005C42F5">
        <w:rPr>
          <w:rFonts w:asciiTheme="majorHAnsi" w:hAnsiTheme="majorHAnsi" w:cstheme="majorHAnsi"/>
          <w:sz w:val="22"/>
          <w:szCs w:val="22"/>
        </w:rPr>
        <w:t xml:space="preserve">3. </w:t>
      </w:r>
      <w:r w:rsidRPr="005C42F5">
        <w:rPr>
          <w:rStyle w:val="zadanifontodlomka-000013"/>
          <w:rFonts w:asciiTheme="majorHAnsi" w:hAnsiTheme="majorHAnsi" w:cstheme="majorHAnsi"/>
          <w:i/>
          <w:sz w:val="22"/>
          <w:szCs w:val="22"/>
        </w:rPr>
        <w:t>Ru</w:t>
      </w:r>
      <w:r w:rsidRPr="005C42F5">
        <w:rPr>
          <w:rFonts w:asciiTheme="majorHAnsi" w:hAnsiTheme="majorHAnsi" w:cstheme="majorHAnsi"/>
          <w:i/>
          <w:sz w:val="22"/>
          <w:szCs w:val="22"/>
        </w:rPr>
        <w:t>ralno područje</w:t>
      </w:r>
      <w:r w:rsidRPr="005C42F5">
        <w:rPr>
          <w:rFonts w:asciiTheme="majorHAnsi" w:hAnsiTheme="majorHAnsi" w:cstheme="majorHAnsi"/>
          <w:sz w:val="22"/>
          <w:szCs w:val="22"/>
        </w:rPr>
        <w:t xml:space="preserve"> je cijelo područje Republike Hrvatske, osim naselja Zagreb, Split, Rijeka i Osijek</w:t>
      </w:r>
      <w:r w:rsidRPr="005C42F5">
        <w:rPr>
          <w:rStyle w:val="zadanifontodlomka-000013"/>
          <w:rFonts w:asciiTheme="majorHAnsi" w:hAnsiTheme="majorHAnsi" w:cstheme="majorHAnsi"/>
          <w:sz w:val="22"/>
          <w:szCs w:val="22"/>
        </w:rPr>
        <w:t> </w:t>
      </w:r>
    </w:p>
    <w:p w14:paraId="13FA05DF" w14:textId="77777777" w:rsidR="002816D5" w:rsidRPr="005C42F5" w:rsidRDefault="002816D5" w:rsidP="002816D5">
      <w:pPr>
        <w:pStyle w:val="normal-000003"/>
        <w:spacing w:after="240"/>
        <w:rPr>
          <w:rFonts w:asciiTheme="majorHAnsi" w:hAnsiTheme="majorHAnsi" w:cstheme="majorHAnsi"/>
          <w:sz w:val="22"/>
          <w:szCs w:val="22"/>
        </w:rPr>
      </w:pPr>
      <w:r w:rsidRPr="005C42F5">
        <w:rPr>
          <w:rFonts w:asciiTheme="majorHAnsi" w:hAnsiTheme="majorHAnsi" w:cstheme="majorHAnsi"/>
          <w:sz w:val="22"/>
          <w:szCs w:val="22"/>
        </w:rPr>
        <w:t>4.</w:t>
      </w:r>
      <w:r w:rsidRPr="005C42F5">
        <w:rPr>
          <w:rFonts w:asciiTheme="majorHAnsi" w:hAnsiTheme="majorHAnsi" w:cstheme="majorHAnsi"/>
          <w:i/>
          <w:sz w:val="22"/>
          <w:szCs w:val="22"/>
        </w:rPr>
        <w:t xml:space="preserve"> Agencija za plaćanja u poljoprivredi, ribarstvu i ruralnom razvoju</w:t>
      </w:r>
      <w:r w:rsidRPr="005C42F5">
        <w:rPr>
          <w:rFonts w:asciiTheme="majorHAnsi" w:hAnsiTheme="majorHAnsi" w:cstheme="majorHAnsi"/>
          <w:sz w:val="22"/>
          <w:szCs w:val="22"/>
        </w:rPr>
        <w:t xml:space="preserve"> (u daljnjem tekstu: Agencija za plaćanja) obavlja operativnu provedbu Programa</w:t>
      </w:r>
    </w:p>
    <w:p w14:paraId="79BFE5D2" w14:textId="77777777" w:rsidR="002816D5" w:rsidRPr="005C42F5" w:rsidRDefault="002816D5" w:rsidP="002816D5">
      <w:pPr>
        <w:pStyle w:val="normal-000003"/>
        <w:spacing w:after="240"/>
        <w:rPr>
          <w:rFonts w:asciiTheme="majorHAnsi" w:hAnsiTheme="majorHAnsi" w:cstheme="majorHAnsi"/>
          <w:sz w:val="22"/>
          <w:szCs w:val="22"/>
        </w:rPr>
      </w:pPr>
      <w:r w:rsidRPr="005C42F5">
        <w:rPr>
          <w:rFonts w:asciiTheme="majorHAnsi" w:hAnsiTheme="majorHAnsi" w:cstheme="majorHAnsi"/>
          <w:sz w:val="22"/>
          <w:szCs w:val="22"/>
        </w:rPr>
        <w:t xml:space="preserve">5. </w:t>
      </w:r>
      <w:r w:rsidRPr="005C42F5">
        <w:rPr>
          <w:rFonts w:asciiTheme="majorHAnsi" w:hAnsiTheme="majorHAnsi" w:cstheme="majorHAnsi"/>
          <w:i/>
          <w:sz w:val="22"/>
          <w:szCs w:val="22"/>
        </w:rPr>
        <w:t>Ministarstvo poljoprivrede</w:t>
      </w:r>
      <w:r w:rsidRPr="005C42F5">
        <w:rPr>
          <w:rFonts w:asciiTheme="majorHAnsi" w:hAnsiTheme="majorHAnsi" w:cstheme="majorHAnsi"/>
          <w:sz w:val="22"/>
          <w:szCs w:val="22"/>
        </w:rPr>
        <w:t xml:space="preserve"> je upravljačko tijelo Programa</w:t>
      </w:r>
    </w:p>
    <w:p w14:paraId="51E090C4" w14:textId="77777777" w:rsidR="002816D5" w:rsidRPr="005C42F5" w:rsidRDefault="002816D5" w:rsidP="002816D5">
      <w:pPr>
        <w:pStyle w:val="000025"/>
        <w:spacing w:after="240"/>
        <w:rPr>
          <w:rFonts w:asciiTheme="majorHAnsi" w:hAnsiTheme="majorHAnsi" w:cstheme="majorHAnsi"/>
          <w:sz w:val="22"/>
          <w:szCs w:val="22"/>
        </w:rPr>
      </w:pPr>
      <w:r w:rsidRPr="005C42F5">
        <w:rPr>
          <w:rStyle w:val="000018"/>
          <w:rFonts w:asciiTheme="majorHAnsi" w:hAnsiTheme="majorHAnsi" w:cstheme="majorHAnsi"/>
          <w:sz w:val="22"/>
          <w:szCs w:val="22"/>
        </w:rPr>
        <w:t>6.</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Lokalna akcijska grupa </w:t>
      </w:r>
      <w:r w:rsidRPr="005C42F5">
        <w:rPr>
          <w:rStyle w:val="zadanifontodlomka-000004"/>
          <w:rFonts w:asciiTheme="majorHAnsi" w:hAnsiTheme="majorHAnsi" w:cstheme="majorHAnsi"/>
          <w:sz w:val="22"/>
          <w:szCs w:val="22"/>
        </w:rPr>
        <w:t>(u daljnjem tekstu: LAG) je partnerstvo predstavnika javnog, gospodarskog i civilnog sektora određenog ruralnog područja koje je osnovano s namjerom izrade i provedbe lokalne razvojne strategije tog područja</w:t>
      </w:r>
      <w:r w:rsidRPr="005C42F5">
        <w:rPr>
          <w:rFonts w:asciiTheme="majorHAnsi" w:hAnsiTheme="majorHAnsi" w:cstheme="majorHAnsi"/>
          <w:sz w:val="22"/>
          <w:szCs w:val="22"/>
        </w:rPr>
        <w:t xml:space="preserve"> </w:t>
      </w:r>
      <w:r w:rsidRPr="005C42F5">
        <w:rPr>
          <w:rStyle w:val="000028"/>
          <w:rFonts w:asciiTheme="majorHAnsi" w:hAnsiTheme="majorHAnsi" w:cstheme="majorHAnsi"/>
          <w:sz w:val="22"/>
          <w:szCs w:val="22"/>
        </w:rPr>
        <w:t xml:space="preserve"> </w:t>
      </w:r>
    </w:p>
    <w:p w14:paraId="2F1E8333" w14:textId="77777777" w:rsidR="002816D5" w:rsidRPr="005C42F5" w:rsidRDefault="002816D5" w:rsidP="002816D5">
      <w:pPr>
        <w:pStyle w:val="000025"/>
        <w:spacing w:after="240"/>
        <w:rPr>
          <w:rStyle w:val="zadanifontodlomka-000004"/>
          <w:rFonts w:asciiTheme="majorHAnsi" w:hAnsiTheme="majorHAnsi" w:cstheme="majorHAnsi"/>
          <w:sz w:val="22"/>
          <w:szCs w:val="22"/>
        </w:rPr>
      </w:pPr>
      <w:r w:rsidRPr="005C42F5">
        <w:rPr>
          <w:rStyle w:val="000018"/>
          <w:rFonts w:asciiTheme="majorHAnsi" w:hAnsiTheme="majorHAnsi" w:cstheme="majorHAnsi"/>
          <w:sz w:val="22"/>
          <w:szCs w:val="22"/>
        </w:rPr>
        <w:lastRenderedPageBreak/>
        <w:t>7.</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Lokalna razvojna strategija </w:t>
      </w:r>
      <w:r w:rsidRPr="005C42F5">
        <w:rPr>
          <w:rStyle w:val="zadanifontodlomka-000004"/>
          <w:rFonts w:asciiTheme="majorHAnsi" w:hAnsiTheme="majorHAnsi" w:cstheme="majorHAnsi"/>
          <w:sz w:val="22"/>
          <w:szCs w:val="22"/>
        </w:rPr>
        <w:t>(u daljnjem tekstu: LRS) je CLLD strategija tj. strateški plansko-razvojni dokument koji donosi i provodi LAG za područje koje obuhvaća</w:t>
      </w:r>
    </w:p>
    <w:p w14:paraId="409C06C1" w14:textId="77777777"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t xml:space="preserve">8. </w:t>
      </w:r>
      <w:r w:rsidRPr="005C42F5">
        <w:rPr>
          <w:rStyle w:val="zadanifontodlomka-000010"/>
          <w:rFonts w:asciiTheme="majorHAnsi" w:hAnsiTheme="majorHAnsi" w:cstheme="majorHAnsi"/>
          <w:sz w:val="22"/>
          <w:szCs w:val="22"/>
        </w:rPr>
        <w:t xml:space="preserve">Plan provedbe LRS </w:t>
      </w:r>
      <w:r w:rsidRPr="005C42F5">
        <w:rPr>
          <w:rStyle w:val="zadanifontodlomka-000013"/>
          <w:rFonts w:asciiTheme="majorHAnsi" w:hAnsiTheme="majorHAnsi" w:cstheme="majorHAnsi"/>
          <w:sz w:val="22"/>
          <w:szCs w:val="22"/>
        </w:rPr>
        <w:t>LAG dostavlja u Agenciju za plaćanja nakon potpisivanja Ugovora, a prije objave prvog LAG Natječaja</w:t>
      </w:r>
    </w:p>
    <w:p w14:paraId="3CBC020A" w14:textId="77777777"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t xml:space="preserve">9. </w:t>
      </w:r>
      <w:r w:rsidRPr="005C42F5">
        <w:rPr>
          <w:rFonts w:asciiTheme="majorHAnsi" w:hAnsiTheme="majorHAnsi" w:cstheme="majorHAnsi"/>
          <w:i/>
          <w:sz w:val="22"/>
          <w:szCs w:val="22"/>
        </w:rPr>
        <w:t>Program ruralnog razvoja</w:t>
      </w:r>
      <w:r w:rsidRPr="005C42F5">
        <w:rPr>
          <w:rFonts w:asciiTheme="majorHAnsi" w:hAnsiTheme="majorHAnsi" w:cstheme="majorHAnsi"/>
          <w:sz w:val="22"/>
          <w:szCs w:val="22"/>
        </w:rPr>
        <w:t xml:space="preserve"> </w:t>
      </w:r>
      <w:r w:rsidRPr="005C42F5">
        <w:rPr>
          <w:rFonts w:asciiTheme="majorHAnsi" w:hAnsiTheme="majorHAnsi" w:cstheme="majorHAnsi"/>
          <w:i/>
          <w:sz w:val="22"/>
          <w:szCs w:val="22"/>
        </w:rPr>
        <w:t>Republike Hrvatske 2014.-2020.</w:t>
      </w:r>
      <w:r w:rsidRPr="005C42F5">
        <w:rPr>
          <w:rFonts w:asciiTheme="majorHAnsi" w:hAnsiTheme="majorHAnsi" w:cstheme="majorHAnsi"/>
          <w:sz w:val="22"/>
          <w:szCs w:val="22"/>
        </w:rPr>
        <w:t xml:space="preserve"> (u daljnjem tekstu: Program)</w:t>
      </w:r>
    </w:p>
    <w:p w14:paraId="13A71101" w14:textId="77777777" w:rsidR="002816D5" w:rsidRPr="005C42F5" w:rsidRDefault="002816D5" w:rsidP="002816D5">
      <w:pPr>
        <w:spacing w:after="240"/>
        <w:jc w:val="both"/>
        <w:rPr>
          <w:rFonts w:asciiTheme="majorHAnsi" w:hAnsiTheme="majorHAnsi" w:cstheme="majorHAnsi"/>
        </w:rPr>
      </w:pPr>
      <w:r w:rsidRPr="005C42F5">
        <w:rPr>
          <w:rFonts w:asciiTheme="majorHAnsi" w:hAnsiTheme="majorHAnsi" w:cstheme="majorHAnsi"/>
          <w:i/>
        </w:rPr>
        <w:t>10. Mjera (aktivnost)</w:t>
      </w:r>
      <w:r w:rsidRPr="005C42F5">
        <w:rPr>
          <w:rFonts w:asciiTheme="majorHAnsi" w:hAnsiTheme="majorHAnsi" w:cstheme="majorHAnsi"/>
        </w:rPr>
        <w:t xml:space="preserve"> je prihvaćeni strateški razvojni prioritet LAG-a SAVA, opisan u LRS LAG-a</w:t>
      </w:r>
      <w:r w:rsidRPr="005C42F5">
        <w:rPr>
          <w:rStyle w:val="000028"/>
          <w:rFonts w:asciiTheme="majorHAnsi" w:hAnsiTheme="majorHAnsi" w:cstheme="majorHAnsi"/>
          <w:sz w:val="22"/>
          <w:szCs w:val="22"/>
        </w:rPr>
        <w:t xml:space="preserve"> </w:t>
      </w:r>
    </w:p>
    <w:p w14:paraId="0B43FEE6" w14:textId="77777777" w:rsidR="002816D5" w:rsidRPr="005C42F5" w:rsidRDefault="002816D5" w:rsidP="002816D5">
      <w:pPr>
        <w:pStyle w:val="000025"/>
        <w:spacing w:after="240"/>
        <w:rPr>
          <w:rFonts w:asciiTheme="majorHAnsi" w:hAnsiTheme="majorHAnsi" w:cstheme="majorHAnsi"/>
          <w:sz w:val="22"/>
          <w:szCs w:val="22"/>
        </w:rPr>
      </w:pPr>
      <w:r w:rsidRPr="005C42F5">
        <w:rPr>
          <w:rStyle w:val="000018"/>
          <w:rFonts w:asciiTheme="majorHAnsi" w:hAnsiTheme="majorHAnsi" w:cstheme="majorHAnsi"/>
          <w:sz w:val="22"/>
          <w:szCs w:val="22"/>
        </w:rPr>
        <w:t>11.</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Tip operacije </w:t>
      </w:r>
      <w:r w:rsidRPr="005C42F5">
        <w:rPr>
          <w:rStyle w:val="zadanifontodlomka-000004"/>
          <w:rFonts w:asciiTheme="majorHAnsi" w:hAnsiTheme="majorHAnsi" w:cstheme="majorHAnsi"/>
          <w:sz w:val="22"/>
          <w:szCs w:val="22"/>
        </w:rPr>
        <w:t>je skup aktivnosti koje doprinose ostvarivanju ciljeva jednog ili više prioriteta Europske unije za ruralni razvoj na koje se odnose</w:t>
      </w:r>
    </w:p>
    <w:p w14:paraId="4A96857C" w14:textId="77777777" w:rsidR="002816D5" w:rsidRPr="005C42F5" w:rsidRDefault="002816D5" w:rsidP="002816D5">
      <w:pPr>
        <w:pStyle w:val="odlomakpopisa0"/>
        <w:spacing w:after="240"/>
        <w:jc w:val="both"/>
        <w:rPr>
          <w:rFonts w:asciiTheme="majorHAnsi" w:hAnsiTheme="majorHAnsi" w:cstheme="majorHAnsi"/>
          <w:sz w:val="22"/>
          <w:szCs w:val="22"/>
        </w:rPr>
      </w:pPr>
      <w:r w:rsidRPr="005C42F5">
        <w:rPr>
          <w:rStyle w:val="000018"/>
          <w:rFonts w:asciiTheme="majorHAnsi" w:hAnsiTheme="majorHAnsi" w:cstheme="majorHAnsi"/>
          <w:sz w:val="22"/>
          <w:szCs w:val="22"/>
        </w:rPr>
        <w:t>12.</w:t>
      </w:r>
      <w:r w:rsidRPr="005C42F5">
        <w:rPr>
          <w:rFonts w:asciiTheme="majorHAnsi" w:hAnsiTheme="majorHAnsi" w:cstheme="majorHAnsi"/>
          <w:sz w:val="22"/>
          <w:szCs w:val="22"/>
        </w:rPr>
        <w:t xml:space="preserve"> P</w:t>
      </w:r>
      <w:r w:rsidRPr="005C42F5">
        <w:rPr>
          <w:rStyle w:val="zadanifontodlomka-000027"/>
          <w:rFonts w:asciiTheme="majorHAnsi" w:hAnsiTheme="majorHAnsi" w:cstheme="majorHAnsi"/>
          <w:sz w:val="22"/>
          <w:szCs w:val="22"/>
        </w:rPr>
        <w:t xml:space="preserve">rojekt </w:t>
      </w:r>
      <w:r w:rsidRPr="005C42F5">
        <w:rPr>
          <w:rStyle w:val="zadanifontodlomka-000004"/>
          <w:rFonts w:asciiTheme="majorHAnsi" w:hAnsiTheme="majorHAnsi" w:cstheme="majorHAnsi"/>
          <w:sz w:val="22"/>
          <w:szCs w:val="22"/>
        </w:rPr>
        <w:t>je cjelokupna i sveobuhvatna investicijska aktivnost, koja se sastoji od prihvatljivih i neprihvatljivih troškova te pripada određenom tipu operacije za kojeg je nositelj projekta podnio</w:t>
      </w:r>
      <w:r w:rsidRPr="005C42F5">
        <w:rPr>
          <w:rFonts w:asciiTheme="majorHAnsi" w:hAnsiTheme="majorHAnsi" w:cstheme="majorHAnsi"/>
          <w:sz w:val="22"/>
          <w:szCs w:val="22"/>
        </w:rPr>
        <w:t xml:space="preserve"> </w:t>
      </w:r>
      <w:r w:rsidRPr="005C42F5">
        <w:rPr>
          <w:rStyle w:val="zadanifontodlomka-000004"/>
          <w:rFonts w:asciiTheme="majorHAnsi" w:hAnsiTheme="majorHAnsi" w:cstheme="majorHAnsi"/>
          <w:sz w:val="22"/>
          <w:szCs w:val="22"/>
        </w:rPr>
        <w:t>zahtjev LAG-u za odabir projekta/operacije</w:t>
      </w:r>
      <w:r w:rsidRPr="005C42F5">
        <w:rPr>
          <w:rFonts w:asciiTheme="majorHAnsi" w:hAnsiTheme="majorHAnsi" w:cstheme="majorHAnsi"/>
          <w:sz w:val="22"/>
          <w:szCs w:val="22"/>
        </w:rPr>
        <w:t xml:space="preserve"> </w:t>
      </w:r>
    </w:p>
    <w:p w14:paraId="0B8BCE47" w14:textId="77777777" w:rsidR="002816D5" w:rsidRPr="005C42F5" w:rsidRDefault="002816D5" w:rsidP="002816D5">
      <w:pPr>
        <w:pStyle w:val="odlomakpopisa0"/>
        <w:spacing w:after="240"/>
        <w:jc w:val="both"/>
        <w:rPr>
          <w:rStyle w:val="zadanifontodlomka-000013"/>
          <w:rFonts w:asciiTheme="majorHAnsi" w:hAnsiTheme="majorHAnsi" w:cstheme="majorHAnsi"/>
          <w:sz w:val="22"/>
          <w:szCs w:val="22"/>
        </w:rPr>
      </w:pPr>
      <w:r w:rsidRPr="005C42F5">
        <w:rPr>
          <w:rStyle w:val="000028"/>
          <w:rFonts w:asciiTheme="majorHAnsi" w:hAnsiTheme="majorHAnsi" w:cstheme="majorHAnsi"/>
          <w:i w:val="0"/>
          <w:sz w:val="22"/>
          <w:szCs w:val="22"/>
        </w:rPr>
        <w:t>13.</w:t>
      </w:r>
      <w:r w:rsidRPr="005C42F5">
        <w:rPr>
          <w:rStyle w:val="000028"/>
          <w:rFonts w:asciiTheme="majorHAnsi" w:hAnsiTheme="majorHAnsi" w:cstheme="majorHAnsi"/>
          <w:sz w:val="22"/>
          <w:szCs w:val="22"/>
        </w:rPr>
        <w:t xml:space="preserve">  </w:t>
      </w:r>
      <w:r w:rsidRPr="005C42F5">
        <w:rPr>
          <w:rFonts w:asciiTheme="majorHAnsi" w:hAnsiTheme="majorHAnsi" w:cstheme="majorHAnsi"/>
          <w:i/>
          <w:sz w:val="22"/>
          <w:szCs w:val="22"/>
        </w:rPr>
        <w:t>Nacionalni</w:t>
      </w:r>
      <w:r w:rsidRPr="005C42F5">
        <w:rPr>
          <w:rFonts w:asciiTheme="majorHAnsi" w:hAnsiTheme="majorHAnsi" w:cstheme="majorHAnsi"/>
          <w:sz w:val="22"/>
          <w:szCs w:val="22"/>
        </w:rPr>
        <w:t xml:space="preserve"> </w:t>
      </w:r>
      <w:r w:rsidRPr="005C42F5">
        <w:rPr>
          <w:rFonts w:asciiTheme="majorHAnsi" w:hAnsiTheme="majorHAnsi" w:cstheme="majorHAnsi"/>
          <w:i/>
          <w:sz w:val="22"/>
          <w:szCs w:val="22"/>
        </w:rPr>
        <w:t>n</w:t>
      </w:r>
      <w:r w:rsidRPr="005C42F5">
        <w:rPr>
          <w:rStyle w:val="zadanifontodlomka-000010"/>
          <w:rFonts w:asciiTheme="majorHAnsi" w:hAnsiTheme="majorHAnsi" w:cstheme="majorHAnsi"/>
          <w:sz w:val="22"/>
          <w:szCs w:val="22"/>
        </w:rPr>
        <w:t xml:space="preserve">atječaj </w:t>
      </w:r>
      <w:r w:rsidRPr="005C42F5">
        <w:rPr>
          <w:rStyle w:val="zadanifontodlomka-000013"/>
          <w:rFonts w:asciiTheme="majorHAnsi" w:hAnsiTheme="majorHAnsi" w:cstheme="majorHAnsi"/>
          <w:sz w:val="22"/>
          <w:szCs w:val="22"/>
        </w:rPr>
        <w:t>je natječaj koji provodi Agencija za plaćanja za mjeru, podmjeru, tip operacije i nije namijenjen samo za odabrane projekte na LAG razini</w:t>
      </w:r>
    </w:p>
    <w:p w14:paraId="0D75204F" w14:textId="77777777" w:rsidR="002816D5" w:rsidRPr="005C42F5" w:rsidRDefault="002816D5" w:rsidP="002816D5">
      <w:pPr>
        <w:pStyle w:val="odlomakpopisa0"/>
        <w:spacing w:after="240"/>
        <w:jc w:val="both"/>
        <w:rPr>
          <w:rStyle w:val="zadanifontodlomka-000013"/>
          <w:rFonts w:asciiTheme="majorHAnsi" w:hAnsiTheme="majorHAnsi" w:cstheme="majorHAnsi"/>
          <w:sz w:val="22"/>
          <w:szCs w:val="22"/>
        </w:rPr>
      </w:pPr>
      <w:r w:rsidRPr="005C42F5">
        <w:rPr>
          <w:rStyle w:val="000028"/>
          <w:rFonts w:asciiTheme="majorHAnsi" w:hAnsiTheme="majorHAnsi" w:cstheme="majorHAnsi"/>
          <w:i w:val="0"/>
          <w:sz w:val="22"/>
          <w:szCs w:val="22"/>
        </w:rPr>
        <w:t>14.</w:t>
      </w:r>
      <w:r w:rsidRPr="005C42F5">
        <w:rPr>
          <w:rStyle w:val="000028"/>
          <w:rFonts w:asciiTheme="majorHAnsi" w:hAnsiTheme="majorHAnsi" w:cstheme="majorHAnsi"/>
          <w:sz w:val="22"/>
          <w:szCs w:val="22"/>
        </w:rPr>
        <w:t xml:space="preserve"> </w:t>
      </w:r>
      <w:r w:rsidRPr="005C42F5">
        <w:rPr>
          <w:rStyle w:val="zadanifontodlomka-000010"/>
          <w:rFonts w:asciiTheme="majorHAnsi" w:hAnsiTheme="majorHAnsi" w:cstheme="majorHAnsi"/>
          <w:sz w:val="22"/>
          <w:szCs w:val="22"/>
        </w:rPr>
        <w:t xml:space="preserve">LAG Natječaj </w:t>
      </w:r>
      <w:r w:rsidRPr="005C42F5">
        <w:rPr>
          <w:rStyle w:val="zadanifontodlomka-000013"/>
          <w:rFonts w:asciiTheme="majorHAnsi" w:hAnsiTheme="majorHAnsi" w:cstheme="majorHAnsi"/>
          <w:sz w:val="22"/>
          <w:szCs w:val="22"/>
        </w:rPr>
        <w:t>je natječaj koji provodi LAG za mjeru, podmjeru, tip operacije koji je naveden u odabranoj LRS i namijenjen je nositeljima projekta na području LAG-a</w:t>
      </w:r>
    </w:p>
    <w:p w14:paraId="6165381C" w14:textId="77777777" w:rsidR="002816D5" w:rsidRPr="005C42F5" w:rsidRDefault="002816D5" w:rsidP="002816D5">
      <w:pPr>
        <w:pStyle w:val="odlomakpopisa0"/>
        <w:spacing w:after="240"/>
        <w:jc w:val="both"/>
        <w:rPr>
          <w:rFonts w:asciiTheme="majorHAnsi" w:hAnsiTheme="majorHAnsi" w:cstheme="majorHAnsi"/>
          <w:sz w:val="22"/>
          <w:szCs w:val="22"/>
        </w:rPr>
      </w:pPr>
      <w:r w:rsidRPr="005C42F5">
        <w:rPr>
          <w:rFonts w:asciiTheme="majorHAnsi" w:hAnsiTheme="majorHAnsi" w:cstheme="majorHAnsi"/>
          <w:sz w:val="22"/>
          <w:szCs w:val="22"/>
        </w:rPr>
        <w:t xml:space="preserve">15. </w:t>
      </w:r>
      <w:r w:rsidRPr="005C42F5">
        <w:rPr>
          <w:rFonts w:asciiTheme="majorHAnsi" w:hAnsiTheme="majorHAnsi" w:cstheme="majorHAnsi"/>
          <w:i/>
          <w:sz w:val="22"/>
          <w:szCs w:val="22"/>
        </w:rPr>
        <w:t>Upute za prijavitelje</w:t>
      </w:r>
      <w:r w:rsidRPr="005C42F5">
        <w:rPr>
          <w:rFonts w:asciiTheme="majorHAnsi" w:hAnsiTheme="majorHAnsi" w:cstheme="majorHAnsi"/>
          <w:sz w:val="22"/>
          <w:szCs w:val="22"/>
        </w:rPr>
        <w:t xml:space="preserve"> su namijenjene nositeljima projekata za lakšu prijavu na natječaj i za svaki LAG natječaj, biti će objavljene na mrežnim stranicama LAG-a (</w:t>
      </w:r>
      <w:hyperlink r:id="rId7" w:history="1">
        <w:r w:rsidRPr="005C42F5">
          <w:rPr>
            <w:rStyle w:val="Hiperveza"/>
            <w:rFonts w:asciiTheme="majorHAnsi" w:hAnsiTheme="majorHAnsi" w:cstheme="majorHAnsi"/>
            <w:sz w:val="22"/>
            <w:szCs w:val="22"/>
          </w:rPr>
          <w:t>www.lagsava.hr</w:t>
        </w:r>
      </w:hyperlink>
      <w:r w:rsidRPr="005C42F5">
        <w:rPr>
          <w:rFonts w:asciiTheme="majorHAnsi" w:hAnsiTheme="majorHAnsi" w:cstheme="majorHAnsi"/>
          <w:sz w:val="22"/>
          <w:szCs w:val="22"/>
        </w:rPr>
        <w:t>)</w:t>
      </w:r>
    </w:p>
    <w:p w14:paraId="032679F8" w14:textId="77777777" w:rsidR="002816D5" w:rsidRPr="005C42F5" w:rsidRDefault="002816D5" w:rsidP="002816D5">
      <w:pPr>
        <w:pStyle w:val="000025"/>
        <w:spacing w:after="240"/>
        <w:rPr>
          <w:rStyle w:val="zadanifontodlomka-000004"/>
          <w:rFonts w:asciiTheme="majorHAnsi" w:hAnsiTheme="majorHAnsi" w:cstheme="majorHAnsi"/>
          <w:sz w:val="22"/>
          <w:szCs w:val="22"/>
        </w:rPr>
      </w:pPr>
      <w:r w:rsidRPr="005C42F5">
        <w:rPr>
          <w:rStyle w:val="000018"/>
          <w:rFonts w:asciiTheme="majorHAnsi" w:hAnsiTheme="majorHAnsi" w:cstheme="majorHAnsi"/>
          <w:sz w:val="22"/>
          <w:szCs w:val="22"/>
        </w:rPr>
        <w:t>16.</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Prihvatljivi troškovi </w:t>
      </w:r>
      <w:r w:rsidRPr="005C42F5">
        <w:rPr>
          <w:rStyle w:val="zadanifontodlomka-000004"/>
          <w:rFonts w:asciiTheme="majorHAnsi" w:hAnsiTheme="majorHAnsi" w:cstheme="majorHAnsi"/>
          <w:sz w:val="22"/>
          <w:szCs w:val="22"/>
        </w:rPr>
        <w:t>su troškovi koji mogu biti sufinancirani bespovratnim sredstvima putem LRS iz Programa</w:t>
      </w:r>
    </w:p>
    <w:p w14:paraId="7621D2DE" w14:textId="77777777" w:rsidR="002816D5" w:rsidRPr="005C42F5" w:rsidRDefault="002816D5" w:rsidP="002816D5">
      <w:pPr>
        <w:pStyle w:val="000025"/>
        <w:spacing w:after="240"/>
        <w:rPr>
          <w:rFonts w:asciiTheme="majorHAnsi" w:hAnsiTheme="majorHAnsi" w:cstheme="majorHAnsi"/>
          <w:sz w:val="22"/>
          <w:szCs w:val="22"/>
        </w:rPr>
      </w:pPr>
      <w:r w:rsidRPr="005C42F5">
        <w:rPr>
          <w:rStyle w:val="zadanifontodlomka-000004"/>
          <w:rFonts w:asciiTheme="majorHAnsi" w:hAnsiTheme="majorHAnsi" w:cstheme="majorHAnsi"/>
          <w:sz w:val="22"/>
          <w:szCs w:val="22"/>
        </w:rPr>
        <w:t xml:space="preserve">17. </w:t>
      </w:r>
      <w:r w:rsidRPr="005C42F5">
        <w:rPr>
          <w:rStyle w:val="zadanifontodlomka-000004"/>
          <w:rFonts w:asciiTheme="majorHAnsi" w:hAnsiTheme="majorHAnsi" w:cstheme="majorHAnsi"/>
          <w:i/>
          <w:sz w:val="22"/>
          <w:szCs w:val="22"/>
        </w:rPr>
        <w:t>Neprihvatljivi troškovi</w:t>
      </w:r>
      <w:r w:rsidRPr="005C42F5">
        <w:rPr>
          <w:rStyle w:val="zadanifontodlomka-000004"/>
          <w:rFonts w:asciiTheme="majorHAnsi" w:hAnsiTheme="majorHAnsi" w:cstheme="majorHAnsi"/>
          <w:sz w:val="22"/>
          <w:szCs w:val="22"/>
        </w:rPr>
        <w:t xml:space="preserve"> su troškovi koji ne mogu biti sufinancirani bespovratnim sredstvima putem LRS iz Programa</w:t>
      </w:r>
    </w:p>
    <w:p w14:paraId="0AA37C33" w14:textId="77777777" w:rsidR="002816D5" w:rsidRPr="005C42F5" w:rsidRDefault="002816D5" w:rsidP="002816D5">
      <w:pPr>
        <w:pStyle w:val="000025"/>
        <w:spacing w:after="240"/>
        <w:rPr>
          <w:rFonts w:asciiTheme="majorHAnsi" w:hAnsiTheme="majorHAnsi" w:cstheme="majorHAnsi"/>
          <w:sz w:val="22"/>
          <w:szCs w:val="22"/>
        </w:rPr>
      </w:pPr>
      <w:r w:rsidRPr="005C42F5">
        <w:rPr>
          <w:rStyle w:val="000018"/>
          <w:rFonts w:asciiTheme="majorHAnsi" w:hAnsiTheme="majorHAnsi" w:cstheme="majorHAnsi"/>
          <w:sz w:val="22"/>
          <w:szCs w:val="22"/>
        </w:rPr>
        <w:t>18.</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Nositelj projekta </w:t>
      </w:r>
      <w:r w:rsidRPr="005C42F5">
        <w:rPr>
          <w:rStyle w:val="zadanifontodlomka-000004"/>
          <w:rFonts w:asciiTheme="majorHAnsi" w:hAnsiTheme="majorHAnsi" w:cstheme="majorHAnsi"/>
          <w:sz w:val="22"/>
          <w:szCs w:val="22"/>
        </w:rPr>
        <w:t>je svaki subjekt koji je podnio prijavu projekta temeljem objavljenog LAG Natječaja i izravno je odgovoran za početak, upravljanje, provedbu i rezultate</w:t>
      </w:r>
      <w:r w:rsidRPr="005C42F5">
        <w:rPr>
          <w:rFonts w:asciiTheme="majorHAnsi" w:hAnsiTheme="majorHAnsi" w:cstheme="majorHAnsi"/>
          <w:sz w:val="22"/>
          <w:szCs w:val="22"/>
        </w:rPr>
        <w:t xml:space="preserve"> </w:t>
      </w:r>
      <w:r w:rsidRPr="005C42F5">
        <w:rPr>
          <w:rStyle w:val="zadanifontodlomka-000004"/>
          <w:rFonts w:asciiTheme="majorHAnsi" w:hAnsiTheme="majorHAnsi" w:cstheme="majorHAnsi"/>
          <w:sz w:val="22"/>
          <w:szCs w:val="22"/>
        </w:rPr>
        <w:t>projekta te</w:t>
      </w:r>
      <w:r w:rsidRPr="005C42F5">
        <w:rPr>
          <w:rFonts w:asciiTheme="majorHAnsi" w:hAnsiTheme="majorHAnsi" w:cstheme="majorHAnsi"/>
          <w:sz w:val="22"/>
          <w:szCs w:val="22"/>
        </w:rPr>
        <w:t xml:space="preserve"> </w:t>
      </w:r>
      <w:r w:rsidRPr="005C42F5">
        <w:rPr>
          <w:rStyle w:val="zadanifontodlomka-000004"/>
          <w:rFonts w:asciiTheme="majorHAnsi" w:hAnsiTheme="majorHAnsi" w:cstheme="majorHAnsi"/>
          <w:sz w:val="22"/>
          <w:szCs w:val="22"/>
        </w:rPr>
        <w:t>ima prebivalište ili sjedište unutar područja koje obuhvaća odabrani LAG</w:t>
      </w:r>
      <w:r w:rsidRPr="005C42F5">
        <w:rPr>
          <w:rFonts w:asciiTheme="majorHAnsi" w:hAnsiTheme="majorHAnsi" w:cstheme="majorHAnsi"/>
          <w:sz w:val="22"/>
          <w:szCs w:val="22"/>
        </w:rPr>
        <w:t xml:space="preserve"> </w:t>
      </w:r>
      <w:r w:rsidRPr="005C42F5">
        <w:rPr>
          <w:rStyle w:val="000022"/>
          <w:rFonts w:asciiTheme="majorHAnsi" w:hAnsiTheme="majorHAnsi" w:cstheme="majorHAnsi"/>
          <w:sz w:val="22"/>
          <w:szCs w:val="22"/>
        </w:rPr>
        <w:t> </w:t>
      </w:r>
      <w:r w:rsidRPr="005C42F5">
        <w:rPr>
          <w:rFonts w:asciiTheme="majorHAnsi" w:hAnsiTheme="majorHAnsi" w:cstheme="majorHAnsi"/>
          <w:sz w:val="22"/>
          <w:szCs w:val="22"/>
        </w:rPr>
        <w:t xml:space="preserve"> </w:t>
      </w:r>
    </w:p>
    <w:p w14:paraId="3CE06A26" w14:textId="77777777" w:rsidR="002816D5" w:rsidRPr="005C42F5" w:rsidRDefault="002816D5" w:rsidP="002816D5">
      <w:pPr>
        <w:pStyle w:val="000025"/>
        <w:spacing w:after="240"/>
        <w:rPr>
          <w:rFonts w:asciiTheme="majorHAnsi" w:hAnsiTheme="majorHAnsi" w:cstheme="majorHAnsi"/>
          <w:sz w:val="22"/>
          <w:szCs w:val="22"/>
        </w:rPr>
      </w:pPr>
      <w:r w:rsidRPr="005C42F5">
        <w:rPr>
          <w:rStyle w:val="000018"/>
          <w:rFonts w:asciiTheme="majorHAnsi" w:hAnsiTheme="majorHAnsi" w:cstheme="majorHAnsi"/>
          <w:sz w:val="22"/>
          <w:szCs w:val="22"/>
        </w:rPr>
        <w:t>19.</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Odabrani projekt </w:t>
      </w:r>
      <w:r w:rsidRPr="005C42F5">
        <w:rPr>
          <w:rStyle w:val="zadanifontodlomka-000004"/>
          <w:rFonts w:asciiTheme="majorHAnsi" w:hAnsiTheme="majorHAnsi" w:cstheme="majorHAnsi"/>
          <w:sz w:val="22"/>
          <w:szCs w:val="22"/>
        </w:rPr>
        <w:t>je projekt kojeg je odabran na LAG Natječaju u okviru Podmjere 19.2</w:t>
      </w:r>
    </w:p>
    <w:p w14:paraId="0855016F" w14:textId="77777777" w:rsidR="002816D5" w:rsidRPr="005C42F5" w:rsidRDefault="002816D5" w:rsidP="002816D5">
      <w:pPr>
        <w:pStyle w:val="000025"/>
        <w:spacing w:after="240"/>
        <w:rPr>
          <w:rFonts w:asciiTheme="majorHAnsi" w:hAnsiTheme="majorHAnsi" w:cstheme="majorHAnsi"/>
          <w:sz w:val="22"/>
          <w:szCs w:val="22"/>
        </w:rPr>
      </w:pPr>
      <w:r w:rsidRPr="005C42F5">
        <w:rPr>
          <w:rStyle w:val="000031"/>
          <w:rFonts w:asciiTheme="majorHAnsi" w:hAnsiTheme="majorHAnsi" w:cstheme="majorHAnsi"/>
          <w:sz w:val="22"/>
          <w:szCs w:val="22"/>
        </w:rPr>
        <w:t>20.</w:t>
      </w:r>
      <w:r w:rsidRPr="005C42F5">
        <w:rPr>
          <w:rFonts w:asciiTheme="majorHAnsi" w:hAnsiTheme="majorHAnsi" w:cstheme="majorHAnsi"/>
          <w:sz w:val="22"/>
          <w:szCs w:val="22"/>
        </w:rPr>
        <w:t xml:space="preserve"> </w:t>
      </w:r>
      <w:r w:rsidRPr="005C42F5">
        <w:rPr>
          <w:rStyle w:val="zadanifontodlomka-000027"/>
          <w:rFonts w:asciiTheme="majorHAnsi" w:hAnsiTheme="majorHAnsi" w:cstheme="majorHAnsi"/>
          <w:sz w:val="22"/>
          <w:szCs w:val="22"/>
        </w:rPr>
        <w:t xml:space="preserve">AGRONET sustav </w:t>
      </w:r>
      <w:r w:rsidRPr="005C42F5">
        <w:rPr>
          <w:rStyle w:val="zadanifontodlomka-000004"/>
          <w:rFonts w:asciiTheme="majorHAnsi" w:hAnsiTheme="majorHAnsi" w:cstheme="majorHAnsi"/>
          <w:sz w:val="22"/>
          <w:szCs w:val="22"/>
        </w:rPr>
        <w:t>je zaštićena mrežna aplikacija namijenjena korisnicima za upis u Evidenciju korisnika potpora u ruralnom razvoju i ribarstvu (u daljnjem tekstu: Evidencija korisnika), elektroničko popunjavanje EPFRR zahtjeva za potporu/promjenu/isplatu/odustajanje te preuzimanje EPFRR odluka/pisama/izmjena odluka/potvrda (u daljnjem tekstu: AGRONET)</w:t>
      </w:r>
    </w:p>
    <w:p w14:paraId="4024B9B2" w14:textId="77777777" w:rsidR="002816D5" w:rsidRPr="005C42F5" w:rsidRDefault="002816D5" w:rsidP="002816D5">
      <w:pPr>
        <w:pStyle w:val="000025"/>
        <w:spacing w:after="240"/>
        <w:rPr>
          <w:rFonts w:asciiTheme="majorHAnsi" w:hAnsiTheme="majorHAnsi" w:cstheme="majorHAnsi"/>
          <w:color w:val="00B0F0"/>
          <w:sz w:val="22"/>
          <w:szCs w:val="22"/>
        </w:rPr>
      </w:pPr>
      <w:r w:rsidRPr="005C42F5">
        <w:rPr>
          <w:rStyle w:val="000031"/>
          <w:rFonts w:asciiTheme="majorHAnsi" w:hAnsiTheme="majorHAnsi" w:cstheme="majorHAnsi"/>
          <w:sz w:val="22"/>
          <w:szCs w:val="22"/>
        </w:rPr>
        <w:t>21.</w:t>
      </w:r>
      <w:r w:rsidRPr="005C42F5">
        <w:rPr>
          <w:rFonts w:asciiTheme="majorHAnsi" w:hAnsiTheme="majorHAnsi" w:cstheme="majorHAnsi"/>
          <w:sz w:val="22"/>
          <w:szCs w:val="22"/>
        </w:rPr>
        <w:t xml:space="preserve"> </w:t>
      </w:r>
      <w:r w:rsidRPr="005C42F5">
        <w:rPr>
          <w:rStyle w:val="zadanifontodlomka-000010"/>
          <w:rFonts w:asciiTheme="majorHAnsi" w:hAnsiTheme="majorHAnsi" w:cstheme="majorHAnsi"/>
          <w:sz w:val="22"/>
          <w:szCs w:val="22"/>
        </w:rPr>
        <w:t xml:space="preserve">Tečaj Europske komisije </w:t>
      </w:r>
      <w:r w:rsidRPr="005C42F5">
        <w:rPr>
          <w:rStyle w:val="zadanifontodlomka-000013"/>
          <w:rFonts w:asciiTheme="majorHAnsi" w:hAnsiTheme="majorHAnsi" w:cstheme="majorHAnsi"/>
          <w:sz w:val="22"/>
          <w:szCs w:val="22"/>
        </w:rPr>
        <w:t>je tečaj eura preračunat u kune utvrđen od Europske komisije na način propisan člankom 34. Uredbe (EU) br. 907/2014, a m</w:t>
      </w:r>
      <w:r w:rsidRPr="005C42F5">
        <w:rPr>
          <w:rStyle w:val="zadanifontodlomka-000004"/>
          <w:rFonts w:asciiTheme="majorHAnsi" w:hAnsiTheme="majorHAnsi" w:cstheme="majorHAnsi"/>
          <w:sz w:val="22"/>
          <w:szCs w:val="22"/>
        </w:rPr>
        <w:t xml:space="preserve">režna stranica na kojoj se može dobiti uvid u navedeni tečaj je: </w:t>
      </w:r>
      <w:hyperlink r:id="rId8" w:history="1">
        <w:r w:rsidRPr="005C42F5">
          <w:rPr>
            <w:rStyle w:val="Hiperveza"/>
            <w:rFonts w:asciiTheme="majorHAnsi" w:hAnsiTheme="majorHAnsi" w:cstheme="majorHAnsi"/>
            <w:color w:val="1308E8"/>
            <w:sz w:val="22"/>
            <w:szCs w:val="22"/>
          </w:rPr>
          <w:t>http://ec.europa.eu/budget/contracts_grants/info_contracts/inforeuro</w:t>
        </w:r>
      </w:hyperlink>
      <w:r w:rsidRPr="005C42F5">
        <w:rPr>
          <w:rFonts w:asciiTheme="majorHAnsi" w:hAnsiTheme="majorHAnsi" w:cstheme="majorHAnsi"/>
          <w:color w:val="1308E8"/>
          <w:sz w:val="22"/>
          <w:szCs w:val="22"/>
        </w:rPr>
        <w:t xml:space="preserve"> </w:t>
      </w:r>
    </w:p>
    <w:p w14:paraId="5BF4A83F" w14:textId="77777777" w:rsidR="002816D5" w:rsidRPr="005C42F5" w:rsidRDefault="002816D5" w:rsidP="002816D5">
      <w:pPr>
        <w:pStyle w:val="000025"/>
        <w:spacing w:after="240"/>
        <w:rPr>
          <w:rStyle w:val="zadanifontodlomka-000013"/>
          <w:rFonts w:asciiTheme="majorHAnsi" w:hAnsiTheme="majorHAnsi" w:cstheme="majorHAnsi"/>
          <w:sz w:val="22"/>
          <w:szCs w:val="22"/>
        </w:rPr>
      </w:pPr>
      <w:r w:rsidRPr="005C42F5">
        <w:rPr>
          <w:rStyle w:val="000031"/>
          <w:rFonts w:asciiTheme="majorHAnsi" w:hAnsiTheme="majorHAnsi" w:cstheme="majorHAnsi"/>
          <w:sz w:val="22"/>
          <w:szCs w:val="22"/>
        </w:rPr>
        <w:t>22.</w:t>
      </w:r>
      <w:r w:rsidRPr="005C42F5">
        <w:rPr>
          <w:rFonts w:asciiTheme="majorHAnsi" w:hAnsiTheme="majorHAnsi" w:cstheme="majorHAnsi"/>
          <w:sz w:val="22"/>
          <w:szCs w:val="22"/>
        </w:rPr>
        <w:t xml:space="preserve"> </w:t>
      </w:r>
      <w:r w:rsidRPr="005C42F5">
        <w:rPr>
          <w:rStyle w:val="zadanifontodlomka-000010"/>
          <w:rFonts w:asciiTheme="majorHAnsi" w:hAnsiTheme="majorHAnsi" w:cstheme="majorHAnsi"/>
          <w:sz w:val="22"/>
          <w:szCs w:val="22"/>
        </w:rPr>
        <w:t xml:space="preserve">Poduzetnik/poduzeće </w:t>
      </w:r>
      <w:r w:rsidRPr="005C42F5">
        <w:rPr>
          <w:rStyle w:val="zadanifontodlomka-000013"/>
          <w:rFonts w:asciiTheme="majorHAnsi" w:hAnsiTheme="majorHAnsi" w:cstheme="majorHAnsi"/>
          <w:sz w:val="22"/>
          <w:szCs w:val="22"/>
        </w:rPr>
        <w:t>je svaki subjekt kako je definirano člankom 1. Priloga I. Uredbe (EU) br. 702/2014</w:t>
      </w:r>
    </w:p>
    <w:p w14:paraId="53E756C5" w14:textId="77777777" w:rsidR="002816D5" w:rsidRPr="005C42F5" w:rsidRDefault="002816D5" w:rsidP="002816D5">
      <w:pPr>
        <w:pStyle w:val="000025"/>
        <w:spacing w:after="240"/>
        <w:rPr>
          <w:rStyle w:val="zadanifontodlomka-000013"/>
          <w:rFonts w:asciiTheme="majorHAnsi" w:hAnsiTheme="majorHAnsi" w:cstheme="majorHAnsi"/>
          <w:sz w:val="22"/>
          <w:szCs w:val="22"/>
        </w:rPr>
      </w:pPr>
      <w:r w:rsidRPr="005C42F5">
        <w:rPr>
          <w:rStyle w:val="000031"/>
          <w:rFonts w:asciiTheme="majorHAnsi" w:hAnsiTheme="majorHAnsi" w:cstheme="majorHAnsi"/>
          <w:sz w:val="22"/>
          <w:szCs w:val="22"/>
        </w:rPr>
        <w:t>23.</w:t>
      </w:r>
      <w:r w:rsidRPr="005C42F5">
        <w:rPr>
          <w:rFonts w:asciiTheme="majorHAnsi" w:hAnsiTheme="majorHAnsi" w:cstheme="majorHAnsi"/>
          <w:sz w:val="22"/>
          <w:szCs w:val="22"/>
        </w:rPr>
        <w:t xml:space="preserve"> </w:t>
      </w:r>
      <w:r w:rsidRPr="005C42F5">
        <w:rPr>
          <w:rStyle w:val="zadanifontodlomka-000010"/>
          <w:rFonts w:asciiTheme="majorHAnsi" w:hAnsiTheme="majorHAnsi" w:cstheme="majorHAnsi"/>
          <w:sz w:val="22"/>
          <w:szCs w:val="22"/>
        </w:rPr>
        <w:t xml:space="preserve">Gospodarska djelatnost </w:t>
      </w:r>
      <w:r w:rsidRPr="005C42F5">
        <w:rPr>
          <w:rStyle w:val="zadanifontodlomka-000013"/>
          <w:rFonts w:asciiTheme="majorHAnsi" w:hAnsiTheme="majorHAnsi" w:cstheme="majorHAnsi"/>
          <w:sz w:val="22"/>
          <w:szCs w:val="22"/>
        </w:rPr>
        <w:t>je djelatnost koja se sastoji od pružanja robe i usluga na tržištu</w:t>
      </w:r>
    </w:p>
    <w:p w14:paraId="6CF8B442" w14:textId="77777777" w:rsidR="002816D5" w:rsidRPr="005C42F5" w:rsidRDefault="002816D5" w:rsidP="002816D5">
      <w:pPr>
        <w:pStyle w:val="000025"/>
        <w:spacing w:after="240"/>
        <w:rPr>
          <w:rStyle w:val="zadanifontodlomka-000013"/>
          <w:rFonts w:asciiTheme="majorHAnsi" w:hAnsiTheme="majorHAnsi" w:cstheme="majorHAnsi"/>
          <w:sz w:val="22"/>
          <w:szCs w:val="22"/>
        </w:rPr>
      </w:pPr>
      <w:r w:rsidRPr="005C42F5">
        <w:rPr>
          <w:rStyle w:val="zadanifontodlomka-000013"/>
          <w:rFonts w:asciiTheme="majorHAnsi" w:hAnsiTheme="majorHAnsi" w:cstheme="majorHAnsi"/>
          <w:sz w:val="22"/>
          <w:szCs w:val="22"/>
        </w:rPr>
        <w:t xml:space="preserve">24. </w:t>
      </w:r>
      <w:r w:rsidRPr="005C42F5">
        <w:rPr>
          <w:rStyle w:val="zadanifontodlomka-000013"/>
          <w:rFonts w:asciiTheme="majorHAnsi" w:hAnsiTheme="majorHAnsi" w:cstheme="majorHAnsi"/>
          <w:i/>
          <w:sz w:val="22"/>
          <w:szCs w:val="22"/>
        </w:rPr>
        <w:t>Javna potpora</w:t>
      </w:r>
      <w:r w:rsidRPr="005C42F5">
        <w:rPr>
          <w:rStyle w:val="zadanifontodlomka-000013"/>
          <w:rFonts w:asciiTheme="majorHAnsi" w:hAnsiTheme="majorHAnsi" w:cstheme="majorHAnsi"/>
          <w:sz w:val="22"/>
          <w:szCs w:val="22"/>
        </w:rPr>
        <w:t xml:space="preserve"> je svaki izvor javne potpore iz javnih izvora Republike Hrvatske i proračuna Europske unije, a predstavlja bespovratna sredstva (u daljnjem tekstu: potpora)</w:t>
      </w:r>
    </w:p>
    <w:p w14:paraId="1C282903" w14:textId="77777777"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lastRenderedPageBreak/>
        <w:t xml:space="preserve">25. </w:t>
      </w:r>
      <w:r w:rsidRPr="005C42F5">
        <w:rPr>
          <w:rFonts w:asciiTheme="majorHAnsi" w:hAnsiTheme="majorHAnsi" w:cstheme="majorHAnsi"/>
          <w:i/>
          <w:sz w:val="22"/>
          <w:szCs w:val="22"/>
        </w:rPr>
        <w:t>Povjerenstvo za otvaranje prijava</w:t>
      </w:r>
      <w:r w:rsidRPr="005C42F5">
        <w:rPr>
          <w:rFonts w:asciiTheme="majorHAnsi" w:hAnsiTheme="majorHAnsi" w:cstheme="majorHAnsi"/>
          <w:sz w:val="22"/>
          <w:szCs w:val="22"/>
        </w:rPr>
        <w:t xml:space="preserve"> čine Predsjednik Povjerenstva i LAG administrator, a imenuje ga nadležno tijelo temeljem Statuta LAG-a; uloga Povjerenstva je provedba prve administrativne kontrole prijavljenih projekata na LAG Natječaj</w:t>
      </w:r>
    </w:p>
    <w:p w14:paraId="4BBA1442" w14:textId="77777777"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t>26.</w:t>
      </w:r>
      <w:r w:rsidRPr="005C42F5">
        <w:rPr>
          <w:rStyle w:val="zadanifontodlomka-000010"/>
          <w:rFonts w:asciiTheme="majorHAnsi" w:hAnsiTheme="majorHAnsi" w:cstheme="majorHAnsi"/>
          <w:sz w:val="22"/>
          <w:szCs w:val="22"/>
        </w:rPr>
        <w:t xml:space="preserve"> Upravni odbor </w:t>
      </w:r>
      <w:r w:rsidRPr="005C42F5">
        <w:rPr>
          <w:rStyle w:val="zadanifontodlomka-000013"/>
          <w:rFonts w:asciiTheme="majorHAnsi" w:hAnsiTheme="majorHAnsi" w:cstheme="majorHAnsi"/>
          <w:sz w:val="22"/>
          <w:szCs w:val="22"/>
        </w:rPr>
        <w:t>je tijelo LAG-a izabrano od strane skupštine LAG-a na način propisan Statutom LAG-a</w:t>
      </w:r>
      <w:r w:rsidRPr="005C42F5">
        <w:rPr>
          <w:rFonts w:asciiTheme="majorHAnsi" w:hAnsiTheme="majorHAnsi" w:cstheme="majorHAnsi"/>
          <w:sz w:val="22"/>
          <w:szCs w:val="22"/>
        </w:rPr>
        <w:t>, koji donosi odluke o odabiru projekata za provedbu LRS LAG-a</w:t>
      </w:r>
    </w:p>
    <w:p w14:paraId="3CA7FC59" w14:textId="613EE0E6"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t xml:space="preserve">27. </w:t>
      </w:r>
      <w:r w:rsidRPr="005C42F5">
        <w:rPr>
          <w:rFonts w:asciiTheme="majorHAnsi" w:hAnsiTheme="majorHAnsi" w:cstheme="majorHAnsi"/>
          <w:i/>
          <w:sz w:val="22"/>
          <w:szCs w:val="22"/>
        </w:rPr>
        <w:t>Ocjenjivački odbor</w:t>
      </w:r>
      <w:r w:rsidRPr="005C42F5">
        <w:rPr>
          <w:rFonts w:asciiTheme="majorHAnsi" w:hAnsiTheme="majorHAnsi" w:cstheme="majorHAnsi"/>
          <w:sz w:val="22"/>
          <w:szCs w:val="22"/>
        </w:rPr>
        <w:t xml:space="preserve"> provodi kvalitativno ocjenjivanje projekata pristiglih na LAG Natječaj, sukladno kriterijima odabira iz LRS LAG-a</w:t>
      </w:r>
      <w:r w:rsidR="00657864" w:rsidRPr="005C42F5">
        <w:rPr>
          <w:rFonts w:asciiTheme="majorHAnsi" w:hAnsiTheme="majorHAnsi" w:cstheme="majorHAnsi"/>
          <w:sz w:val="22"/>
          <w:szCs w:val="22"/>
        </w:rPr>
        <w:t>, a čine ga LAG administatori i/ili neovisni stručnjaci</w:t>
      </w:r>
    </w:p>
    <w:p w14:paraId="1388AA0B" w14:textId="75040CEA"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t xml:space="preserve">28. </w:t>
      </w:r>
      <w:r w:rsidRPr="005C42F5">
        <w:rPr>
          <w:rFonts w:asciiTheme="majorHAnsi" w:hAnsiTheme="majorHAnsi" w:cstheme="majorHAnsi"/>
          <w:i/>
          <w:sz w:val="22"/>
          <w:szCs w:val="22"/>
        </w:rPr>
        <w:t>Tijelo za prigovore</w:t>
      </w:r>
      <w:r w:rsidRPr="005C42F5">
        <w:rPr>
          <w:rFonts w:asciiTheme="majorHAnsi" w:hAnsiTheme="majorHAnsi" w:cstheme="majorHAnsi"/>
          <w:sz w:val="22"/>
          <w:szCs w:val="22"/>
        </w:rPr>
        <w:t xml:space="preserve"> obrađuje pristigle prigovore na odluke Upravnog odbora LAG-a o odabiru projekata za provedbu LRS LAG-a</w:t>
      </w:r>
      <w:r w:rsidR="00657864" w:rsidRPr="005C42F5">
        <w:rPr>
          <w:rFonts w:asciiTheme="majorHAnsi" w:hAnsiTheme="majorHAnsi" w:cstheme="majorHAnsi"/>
          <w:sz w:val="22"/>
          <w:szCs w:val="22"/>
        </w:rPr>
        <w:t>. Čini ga Nadzorni odbor LAG-a</w:t>
      </w:r>
    </w:p>
    <w:p w14:paraId="7CF014F3" w14:textId="2667E5A1" w:rsidR="002816D5" w:rsidRPr="005C42F5" w:rsidRDefault="002816D5" w:rsidP="002816D5">
      <w:pPr>
        <w:pStyle w:val="000025"/>
        <w:spacing w:after="240"/>
        <w:rPr>
          <w:rFonts w:asciiTheme="majorHAnsi" w:hAnsiTheme="majorHAnsi" w:cstheme="majorHAnsi"/>
          <w:sz w:val="22"/>
          <w:szCs w:val="22"/>
        </w:rPr>
      </w:pPr>
      <w:r w:rsidRPr="005C42F5">
        <w:rPr>
          <w:rFonts w:asciiTheme="majorHAnsi" w:hAnsiTheme="majorHAnsi" w:cstheme="majorHAnsi"/>
          <w:sz w:val="22"/>
          <w:szCs w:val="22"/>
        </w:rPr>
        <w:t xml:space="preserve">29. </w:t>
      </w:r>
      <w:r w:rsidRPr="005C42F5">
        <w:rPr>
          <w:rFonts w:asciiTheme="majorHAnsi" w:hAnsiTheme="majorHAnsi" w:cstheme="majorHAnsi"/>
          <w:i/>
          <w:sz w:val="22"/>
          <w:szCs w:val="22"/>
        </w:rPr>
        <w:t>LAG administrator</w:t>
      </w:r>
      <w:r w:rsidRPr="005C42F5">
        <w:rPr>
          <w:rFonts w:asciiTheme="majorHAnsi" w:hAnsiTheme="majorHAnsi" w:cstheme="majorHAnsi"/>
          <w:sz w:val="22"/>
          <w:szCs w:val="22"/>
        </w:rPr>
        <w:t xml:space="preserve"> je stru</w:t>
      </w:r>
      <w:r w:rsidR="006E689B">
        <w:rPr>
          <w:rFonts w:asciiTheme="majorHAnsi" w:hAnsiTheme="majorHAnsi" w:cstheme="majorHAnsi"/>
          <w:sz w:val="22"/>
          <w:szCs w:val="22"/>
        </w:rPr>
        <w:t xml:space="preserve">čna služba, odnosno zaposlenici/volonteri </w:t>
      </w:r>
      <w:r w:rsidRPr="005C42F5">
        <w:rPr>
          <w:rFonts w:asciiTheme="majorHAnsi" w:hAnsiTheme="majorHAnsi" w:cstheme="majorHAnsi"/>
          <w:sz w:val="22"/>
          <w:szCs w:val="22"/>
        </w:rPr>
        <w:t>ureda LAG-a</w:t>
      </w:r>
      <w:r w:rsidR="006E689B">
        <w:rPr>
          <w:rFonts w:asciiTheme="majorHAnsi" w:hAnsiTheme="majorHAnsi" w:cstheme="majorHAnsi"/>
          <w:sz w:val="22"/>
          <w:szCs w:val="22"/>
        </w:rPr>
        <w:t xml:space="preserve"> i/ili neovisni stručnjaci</w:t>
      </w:r>
    </w:p>
    <w:p w14:paraId="2160ADE2" w14:textId="77777777" w:rsidR="002816D5" w:rsidRPr="005C42F5" w:rsidRDefault="002816D5" w:rsidP="002816D5">
      <w:pPr>
        <w:pStyle w:val="000025"/>
        <w:spacing w:after="240"/>
        <w:rPr>
          <w:rFonts w:asciiTheme="majorHAnsi" w:hAnsiTheme="majorHAnsi" w:cstheme="majorHAnsi"/>
          <w:sz w:val="22"/>
          <w:szCs w:val="22"/>
        </w:rPr>
      </w:pPr>
      <w:r w:rsidRPr="005C42F5">
        <w:rPr>
          <w:rStyle w:val="zadanifontodlomka-000013"/>
          <w:rFonts w:asciiTheme="majorHAnsi" w:hAnsiTheme="majorHAnsi" w:cstheme="majorHAnsi"/>
          <w:sz w:val="22"/>
          <w:szCs w:val="22"/>
        </w:rPr>
        <w:t>Ostali pojmovi u smislu ovoga Pravilnika imaju jednako značenje kao pojmovi u Uredbi (EU) br. 1305/2013 i uredbi (EU) br. 702/2014.</w:t>
      </w:r>
    </w:p>
    <w:p w14:paraId="14FB7778" w14:textId="77777777" w:rsidR="002816D5" w:rsidRPr="005C42F5" w:rsidRDefault="002816D5" w:rsidP="002816D5">
      <w:pPr>
        <w:jc w:val="center"/>
        <w:rPr>
          <w:rFonts w:asciiTheme="majorHAnsi" w:hAnsiTheme="majorHAnsi" w:cstheme="majorHAnsi"/>
          <w:i/>
          <w:u w:val="single"/>
        </w:rPr>
      </w:pPr>
      <w:r w:rsidRPr="005C42F5">
        <w:rPr>
          <w:rFonts w:asciiTheme="majorHAnsi" w:hAnsiTheme="majorHAnsi" w:cstheme="majorHAnsi"/>
          <w:i/>
          <w:u w:val="single"/>
        </w:rPr>
        <w:t>Opći uvjeti</w:t>
      </w:r>
    </w:p>
    <w:p w14:paraId="0E22EB32"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3.</w:t>
      </w:r>
    </w:p>
    <w:p w14:paraId="6CA5A445"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Sredstva javne potpore za projekte koje će odabirati LAG unutar Podmjere 19.2, osiguravaju se iz proračuna Europske unije i državnog proračuna Republike Hrvatske, od čega EU sudjeluje sa 90% sredstava udjela, a RH s 10% udjela.</w:t>
      </w:r>
    </w:p>
    <w:p w14:paraId="299BD35E"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Javna potpora dodijeljena u sklopu Podmjere 19.2, isplaćuje se na račun nositelja projekta. </w:t>
      </w:r>
    </w:p>
    <w:p w14:paraId="5A0890FE"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4.</w:t>
      </w:r>
    </w:p>
    <w:p w14:paraId="15AF43EE"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Prihvatljivi korisnici javne potpore u sklopu Podmjere 19.2 su nositelji projekata sukladno definiciji iz članka 2. stavka 1. točke 18. ovog Pravilnika, a koji su podnijeli prijavu na LAG Natječaj.</w:t>
      </w:r>
    </w:p>
    <w:p w14:paraId="14FBC653" w14:textId="4D32B600" w:rsidR="002816D5" w:rsidRPr="005C42F5" w:rsidRDefault="002816D5" w:rsidP="002816D5">
      <w:pPr>
        <w:spacing w:before="100" w:beforeAutospacing="1" w:after="100" w:afterAutospacing="1" w:line="240" w:lineRule="auto"/>
        <w:jc w:val="both"/>
        <w:rPr>
          <w:rFonts w:asciiTheme="majorHAnsi" w:hAnsiTheme="majorHAnsi" w:cstheme="majorHAnsi"/>
          <w:b/>
        </w:rPr>
      </w:pPr>
      <w:r w:rsidRPr="005C42F5">
        <w:rPr>
          <w:rFonts w:asciiTheme="majorHAnsi" w:eastAsia="Times New Roman" w:hAnsiTheme="majorHAnsi" w:cstheme="majorHAnsi"/>
          <w:lang w:eastAsia="hr-HR"/>
        </w:rPr>
        <w:t>Uvjeti prihvatljivosti nositelja projekta i dokumentacija kojom se oni dokazuju propisuju se LAG Natječajem.</w:t>
      </w:r>
    </w:p>
    <w:p w14:paraId="19F410BB"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II. PRIPREMA NATJEČAJNE DOKUMENTACIJE ZA OBJAVU LAG NATJEČAJA</w:t>
      </w:r>
    </w:p>
    <w:p w14:paraId="4332A0B6"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5.</w:t>
      </w:r>
    </w:p>
    <w:p w14:paraId="084C4A9A"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Priprema dokumentacije za LAG Natječaj obuhvaća pripremu tehničke dokumentacije za objavu javnog poziva LAG Natječaja; tekst javnog poziva LAG Natječaja, Upute za prijavitelje, prijavne obrasce i ostalu prateću dokumentaciju. </w:t>
      </w:r>
    </w:p>
    <w:p w14:paraId="71D6994F" w14:textId="169D621B" w:rsidR="002816D5" w:rsidRPr="005C42F5" w:rsidRDefault="002816D5" w:rsidP="002816D5">
      <w:pPr>
        <w:jc w:val="both"/>
        <w:rPr>
          <w:rFonts w:asciiTheme="majorHAnsi" w:hAnsiTheme="majorHAnsi" w:cstheme="majorHAnsi"/>
        </w:rPr>
      </w:pPr>
      <w:r w:rsidRPr="005C42F5">
        <w:rPr>
          <w:rFonts w:asciiTheme="majorHAnsi" w:hAnsiTheme="majorHAnsi" w:cstheme="majorHAnsi"/>
        </w:rPr>
        <w:t>Potrebnu dokumentaciju pripremaju zaposlenici LAG-a, odnosno LAG administratori.</w:t>
      </w:r>
    </w:p>
    <w:p w14:paraId="0ABA4CF2" w14:textId="41A06FEC" w:rsidR="003B0965" w:rsidRPr="005C42F5" w:rsidRDefault="003B0965" w:rsidP="003B0965">
      <w:pPr>
        <w:pStyle w:val="Normal1"/>
        <w:jc w:val="both"/>
        <w:rPr>
          <w:rFonts w:asciiTheme="majorHAnsi" w:eastAsia="Calibri" w:hAnsiTheme="majorHAnsi" w:cstheme="majorHAnsi"/>
        </w:rPr>
      </w:pPr>
      <w:r w:rsidRPr="005C42F5">
        <w:rPr>
          <w:rFonts w:asciiTheme="majorHAnsi" w:eastAsia="Calibri" w:hAnsiTheme="majorHAnsi" w:cstheme="majorHAnsi"/>
        </w:rPr>
        <w:t>Detaljan opis tipova operacija, prihvatljivih aktivnosti, uvjeta prihvatljivosti, prihvatljivih i neprihvatljivih troškova, prihvatljivih prijavitelja i intenziteta potpore nalazi se u Dodatku 4. I 5. LRS.</w:t>
      </w:r>
    </w:p>
    <w:p w14:paraId="42F28601" w14:textId="2384B30D" w:rsidR="003B0965" w:rsidRPr="005C42F5" w:rsidRDefault="003B0965" w:rsidP="003B0965">
      <w:pPr>
        <w:pStyle w:val="Normal1"/>
        <w:jc w:val="both"/>
        <w:rPr>
          <w:rFonts w:asciiTheme="majorHAnsi" w:eastAsia="Calibri" w:hAnsiTheme="majorHAnsi" w:cstheme="majorHAnsi"/>
        </w:rPr>
      </w:pPr>
    </w:p>
    <w:p w14:paraId="05AB7328" w14:textId="77777777" w:rsidR="003B0965" w:rsidRPr="005C42F5" w:rsidRDefault="003B0965" w:rsidP="003B0965">
      <w:pPr>
        <w:pStyle w:val="Normal1"/>
        <w:jc w:val="both"/>
        <w:rPr>
          <w:rFonts w:asciiTheme="majorHAnsi" w:eastAsia="Calibri" w:hAnsiTheme="majorHAnsi" w:cstheme="majorHAnsi"/>
        </w:rPr>
      </w:pPr>
      <w:r w:rsidRPr="005C42F5">
        <w:rPr>
          <w:rFonts w:asciiTheme="majorHAnsi" w:eastAsia="Calibri" w:hAnsiTheme="majorHAnsi" w:cstheme="majorHAnsi"/>
        </w:rPr>
        <w:t xml:space="preserve">LAG je obvezan primjenjivati dokumentaciju pripremljenu od Agencije za plaćanja, koja uključuje nacrte:  </w:t>
      </w:r>
    </w:p>
    <w:p w14:paraId="1D6D68E6" w14:textId="77777777" w:rsidR="003B0965" w:rsidRPr="005C42F5" w:rsidRDefault="003B0965" w:rsidP="003B0965">
      <w:pPr>
        <w:pStyle w:val="Normal1"/>
        <w:numPr>
          <w:ilvl w:val="0"/>
          <w:numId w:val="27"/>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teksta LAG natječaja  </w:t>
      </w:r>
    </w:p>
    <w:p w14:paraId="095E0F35" w14:textId="77777777" w:rsidR="003B0965" w:rsidRPr="005C42F5" w:rsidRDefault="003B0965" w:rsidP="003B0965">
      <w:pPr>
        <w:pStyle w:val="Normal1"/>
        <w:numPr>
          <w:ilvl w:val="0"/>
          <w:numId w:val="27"/>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priloga i obrazaca  </w:t>
      </w:r>
    </w:p>
    <w:p w14:paraId="787A1AF3" w14:textId="77777777" w:rsidR="003B0965" w:rsidRPr="005C42F5" w:rsidRDefault="003B0965" w:rsidP="003B0965">
      <w:pPr>
        <w:pStyle w:val="Normal1"/>
        <w:numPr>
          <w:ilvl w:val="0"/>
          <w:numId w:val="27"/>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kontrolnih lista. </w:t>
      </w:r>
    </w:p>
    <w:p w14:paraId="7F68CD0A" w14:textId="77777777" w:rsidR="003B0965" w:rsidRPr="005C42F5" w:rsidRDefault="003B0965" w:rsidP="003B0965">
      <w:pPr>
        <w:pStyle w:val="Normal1"/>
        <w:jc w:val="both"/>
        <w:rPr>
          <w:rFonts w:asciiTheme="majorHAnsi" w:eastAsia="Calibri" w:hAnsiTheme="majorHAnsi" w:cstheme="majorHAnsi"/>
        </w:rPr>
      </w:pPr>
    </w:p>
    <w:p w14:paraId="728F0712" w14:textId="77777777" w:rsidR="003B0965" w:rsidRPr="005C42F5" w:rsidRDefault="003B0965" w:rsidP="003B0965">
      <w:pPr>
        <w:pStyle w:val="Normal1"/>
        <w:jc w:val="both"/>
        <w:rPr>
          <w:rFonts w:asciiTheme="majorHAnsi" w:eastAsia="Calibri" w:hAnsiTheme="majorHAnsi" w:cstheme="majorHAnsi"/>
        </w:rPr>
      </w:pPr>
      <w:r w:rsidRPr="005C42F5">
        <w:rPr>
          <w:rFonts w:asciiTheme="majorHAnsi" w:eastAsia="Calibri" w:hAnsiTheme="majorHAnsi" w:cstheme="majorHAnsi"/>
        </w:rPr>
        <w:lastRenderedPageBreak/>
        <w:t xml:space="preserve">LAG će dostavljenu dokumentaciju izmijeniti/dopuniti u dijelu koji se odnosi na uvjete i kriterije iz odabrane LRS i proceduralni postupak odabira projekata. </w:t>
      </w:r>
    </w:p>
    <w:p w14:paraId="34D5B8F7" w14:textId="2EF327C1" w:rsidR="003B0965" w:rsidRPr="005C42F5" w:rsidRDefault="003B0965" w:rsidP="003B0965">
      <w:pPr>
        <w:pStyle w:val="Normal1"/>
        <w:jc w:val="both"/>
        <w:rPr>
          <w:rFonts w:asciiTheme="majorHAnsi" w:eastAsia="Calibri" w:hAnsiTheme="majorHAnsi" w:cstheme="majorHAnsi"/>
        </w:rPr>
      </w:pPr>
    </w:p>
    <w:p w14:paraId="4148EABC" w14:textId="7954F47D" w:rsidR="003B0965" w:rsidRPr="005C42F5" w:rsidRDefault="003B0965" w:rsidP="003B0965">
      <w:pPr>
        <w:pStyle w:val="Normal1"/>
        <w:jc w:val="both"/>
        <w:rPr>
          <w:rFonts w:asciiTheme="majorHAnsi" w:eastAsia="Calibri" w:hAnsiTheme="majorHAnsi" w:cstheme="majorHAnsi"/>
        </w:rPr>
      </w:pPr>
      <w:r w:rsidRPr="005C42F5">
        <w:rPr>
          <w:rFonts w:asciiTheme="majorHAnsi" w:eastAsia="Calibri" w:hAnsiTheme="majorHAnsi" w:cstheme="majorHAnsi"/>
        </w:rPr>
        <w:t>Odluku o objavi natječaja donosi Upravni odbora LAG-a temeljem pripremljene dokumentacije. Natječaj za dodjelu sredstava za pojedini Tip operacije raspisuje se samo ukoliko je Agencija za plaćanja na nacionalnoj razini raspisala najmanje jedan natječaj za taj tip operacije te aktivirala navedeni TO slanjem odgovarajuće dokumentacije LAG-u.</w:t>
      </w:r>
    </w:p>
    <w:p w14:paraId="2EC967D2" w14:textId="77777777" w:rsidR="003B0965" w:rsidRPr="005C42F5" w:rsidRDefault="003B0965" w:rsidP="002816D5">
      <w:pPr>
        <w:jc w:val="both"/>
        <w:rPr>
          <w:rFonts w:asciiTheme="majorHAnsi" w:hAnsiTheme="majorHAnsi" w:cstheme="majorHAnsi"/>
        </w:rPr>
      </w:pPr>
    </w:p>
    <w:p w14:paraId="50C461B6"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6.</w:t>
      </w:r>
    </w:p>
    <w:p w14:paraId="18E56041"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Sva potrebna dokumentacija i objašnjenja objavit će se na web stranicama LAG-a </w:t>
      </w:r>
      <w:hyperlink r:id="rId9" w:history="1">
        <w:r w:rsidRPr="005C42F5">
          <w:rPr>
            <w:rStyle w:val="Hiperveza"/>
            <w:rFonts w:asciiTheme="majorHAnsi" w:hAnsiTheme="majorHAnsi" w:cstheme="majorHAnsi"/>
          </w:rPr>
          <w:t>www.lagsava.hr</w:t>
        </w:r>
      </w:hyperlink>
      <w:r w:rsidRPr="005C42F5">
        <w:rPr>
          <w:rFonts w:asciiTheme="majorHAnsi" w:hAnsiTheme="majorHAnsi" w:cstheme="majorHAnsi"/>
        </w:rPr>
        <w:t xml:space="preserve"> te web stranicama članova LAG-a, osobito JLS-a, kako bi u elektronskoj verziji bila dostupna svim potencijalnim prijaviteljima.</w:t>
      </w:r>
    </w:p>
    <w:p w14:paraId="32AA6EFD"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7.</w:t>
      </w:r>
    </w:p>
    <w:p w14:paraId="0C183081" w14:textId="77777777" w:rsidR="003B0965" w:rsidRPr="005C42F5" w:rsidRDefault="003B0965" w:rsidP="003B0965">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Tekst LAG Natječaja sadrži minimalno sljedeće informacije:</w:t>
      </w:r>
    </w:p>
    <w:p w14:paraId="170989A6" w14:textId="77777777" w:rsidR="003B0965" w:rsidRPr="005C42F5" w:rsidRDefault="003B0965" w:rsidP="003B0965">
      <w:pPr>
        <w:pStyle w:val="Normal1"/>
        <w:numPr>
          <w:ilvl w:val="0"/>
          <w:numId w:val="29"/>
        </w:numPr>
        <w:spacing w:line="240" w:lineRule="auto"/>
        <w:contextualSpacing/>
        <w:jc w:val="both"/>
        <w:rPr>
          <w:rFonts w:asciiTheme="majorHAnsi" w:eastAsia="Calibri" w:hAnsiTheme="majorHAnsi" w:cstheme="majorHAnsi"/>
        </w:rPr>
      </w:pPr>
      <w:r w:rsidRPr="005C42F5">
        <w:rPr>
          <w:rFonts w:asciiTheme="majorHAnsi" w:eastAsia="Calibri" w:hAnsiTheme="majorHAnsi" w:cstheme="majorHAnsi"/>
        </w:rPr>
        <w:t>predmet, svrhu i iznos raspoloživih sredstava LAG Natječaja,</w:t>
      </w:r>
    </w:p>
    <w:p w14:paraId="63F27567" w14:textId="77777777" w:rsidR="003B0965" w:rsidRPr="005C42F5" w:rsidRDefault="003B0965" w:rsidP="003B0965">
      <w:pPr>
        <w:pStyle w:val="Normal1"/>
        <w:numPr>
          <w:ilvl w:val="0"/>
          <w:numId w:val="29"/>
        </w:numPr>
        <w:spacing w:line="240" w:lineRule="auto"/>
        <w:contextualSpacing/>
        <w:jc w:val="both"/>
        <w:rPr>
          <w:rFonts w:asciiTheme="majorHAnsi" w:eastAsia="Calibri" w:hAnsiTheme="majorHAnsi" w:cstheme="majorHAnsi"/>
        </w:rPr>
      </w:pPr>
      <w:r w:rsidRPr="005C42F5">
        <w:rPr>
          <w:rFonts w:asciiTheme="majorHAnsi" w:eastAsia="Calibri" w:hAnsiTheme="majorHAnsi" w:cstheme="majorHAnsi"/>
        </w:rPr>
        <w:t>uvjete prihvatljivosti nositelja projekta i dokumentaciju,</w:t>
      </w:r>
    </w:p>
    <w:p w14:paraId="678ED0EC" w14:textId="77777777" w:rsidR="003B0965" w:rsidRPr="005C42F5" w:rsidRDefault="003B0965" w:rsidP="003B0965">
      <w:pPr>
        <w:pStyle w:val="Normal1"/>
        <w:numPr>
          <w:ilvl w:val="0"/>
          <w:numId w:val="29"/>
        </w:numPr>
        <w:spacing w:line="240" w:lineRule="auto"/>
        <w:contextualSpacing/>
        <w:jc w:val="both"/>
        <w:rPr>
          <w:rFonts w:asciiTheme="majorHAnsi" w:eastAsia="Calibri" w:hAnsiTheme="majorHAnsi" w:cstheme="majorHAnsi"/>
        </w:rPr>
      </w:pPr>
      <w:r w:rsidRPr="005C42F5">
        <w:rPr>
          <w:rFonts w:asciiTheme="majorHAnsi" w:eastAsia="Calibri" w:hAnsiTheme="majorHAnsi" w:cstheme="majorHAnsi"/>
        </w:rPr>
        <w:t>uvjete prihvatljivosti projekta i dokumentaciju,</w:t>
      </w:r>
    </w:p>
    <w:p w14:paraId="6CF1EC23" w14:textId="77777777" w:rsidR="003B0965" w:rsidRPr="005C42F5" w:rsidRDefault="003B0965" w:rsidP="003B0965">
      <w:pPr>
        <w:pStyle w:val="Normal1"/>
        <w:numPr>
          <w:ilvl w:val="0"/>
          <w:numId w:val="29"/>
        </w:numPr>
        <w:spacing w:line="240" w:lineRule="auto"/>
        <w:contextualSpacing/>
        <w:jc w:val="both"/>
        <w:rPr>
          <w:rFonts w:asciiTheme="majorHAnsi" w:eastAsia="Calibri" w:hAnsiTheme="majorHAnsi" w:cstheme="majorHAnsi"/>
        </w:rPr>
      </w:pPr>
      <w:r w:rsidRPr="005C42F5">
        <w:rPr>
          <w:rFonts w:asciiTheme="majorHAnsi" w:eastAsia="Calibri" w:hAnsiTheme="majorHAnsi" w:cstheme="majorHAnsi"/>
        </w:rPr>
        <w:t>uvjete prihvatljivosti troškova i dokumentaciju,</w:t>
      </w:r>
    </w:p>
    <w:p w14:paraId="17FCE4F7" w14:textId="77777777" w:rsidR="003B0965" w:rsidRPr="005C42F5" w:rsidRDefault="003B0965" w:rsidP="003B0965">
      <w:pPr>
        <w:pStyle w:val="Normal1"/>
        <w:numPr>
          <w:ilvl w:val="0"/>
          <w:numId w:val="29"/>
        </w:numPr>
        <w:spacing w:line="240" w:lineRule="auto"/>
        <w:contextualSpacing/>
        <w:jc w:val="both"/>
        <w:rPr>
          <w:rFonts w:asciiTheme="majorHAnsi" w:eastAsia="Calibri" w:hAnsiTheme="majorHAnsi" w:cstheme="majorHAnsi"/>
        </w:rPr>
      </w:pPr>
      <w:r w:rsidRPr="005C42F5">
        <w:rPr>
          <w:rFonts w:asciiTheme="majorHAnsi" w:eastAsia="Calibri" w:hAnsiTheme="majorHAnsi" w:cstheme="majorHAnsi"/>
        </w:rPr>
        <w:t>kriterije odabira projekata i dokumentaciju,</w:t>
      </w:r>
    </w:p>
    <w:p w14:paraId="5BE8A115" w14:textId="77777777" w:rsidR="003B0965" w:rsidRPr="005C42F5" w:rsidRDefault="003B0965" w:rsidP="003B0965">
      <w:pPr>
        <w:pStyle w:val="Normal1"/>
        <w:numPr>
          <w:ilvl w:val="0"/>
          <w:numId w:val="29"/>
        </w:numPr>
        <w:spacing w:after="160" w:line="240" w:lineRule="auto"/>
        <w:contextualSpacing/>
        <w:jc w:val="both"/>
        <w:rPr>
          <w:rFonts w:asciiTheme="majorHAnsi" w:eastAsia="Calibri" w:hAnsiTheme="majorHAnsi" w:cstheme="majorHAnsi"/>
        </w:rPr>
      </w:pPr>
      <w:r w:rsidRPr="005C42F5">
        <w:rPr>
          <w:rFonts w:asciiTheme="majorHAnsi" w:eastAsia="Calibri" w:hAnsiTheme="majorHAnsi" w:cstheme="majorHAnsi"/>
        </w:rPr>
        <w:t>prihvatljive i neprihvatljive troškove,</w:t>
      </w:r>
    </w:p>
    <w:p w14:paraId="06789C2B" w14:textId="77777777" w:rsidR="003B0965" w:rsidRPr="005C42F5" w:rsidRDefault="003B0965" w:rsidP="003B0965">
      <w:pPr>
        <w:pStyle w:val="Normal1"/>
        <w:numPr>
          <w:ilvl w:val="0"/>
          <w:numId w:val="29"/>
        </w:numPr>
        <w:spacing w:after="160" w:line="240" w:lineRule="auto"/>
        <w:contextualSpacing/>
        <w:jc w:val="both"/>
        <w:rPr>
          <w:rFonts w:asciiTheme="majorHAnsi" w:eastAsia="Calibri" w:hAnsiTheme="majorHAnsi" w:cstheme="majorHAnsi"/>
        </w:rPr>
      </w:pPr>
      <w:r w:rsidRPr="005C42F5">
        <w:rPr>
          <w:rFonts w:asciiTheme="majorHAnsi" w:eastAsia="Calibri" w:hAnsiTheme="majorHAnsi" w:cstheme="majorHAnsi"/>
        </w:rPr>
        <w:t>detaljni postupak odabira projekata,</w:t>
      </w:r>
    </w:p>
    <w:p w14:paraId="5C0BC28F" w14:textId="77777777" w:rsidR="003B0965" w:rsidRPr="005C42F5" w:rsidRDefault="003B0965" w:rsidP="003B0965">
      <w:pPr>
        <w:pStyle w:val="Normal1"/>
        <w:numPr>
          <w:ilvl w:val="0"/>
          <w:numId w:val="29"/>
        </w:numPr>
        <w:spacing w:after="160" w:line="240" w:lineRule="auto"/>
        <w:contextualSpacing/>
        <w:jc w:val="both"/>
        <w:rPr>
          <w:rFonts w:asciiTheme="majorHAnsi" w:eastAsia="Calibri" w:hAnsiTheme="majorHAnsi" w:cstheme="majorHAnsi"/>
        </w:rPr>
      </w:pPr>
      <w:r w:rsidRPr="005C42F5">
        <w:rPr>
          <w:rFonts w:asciiTheme="majorHAnsi" w:eastAsia="Calibri" w:hAnsiTheme="majorHAnsi" w:cstheme="majorHAnsi"/>
        </w:rPr>
        <w:t>visinu i intenzitet potpore (s jasno definiranim uvećanjima),</w:t>
      </w:r>
    </w:p>
    <w:p w14:paraId="4A33D6D8" w14:textId="77777777" w:rsidR="003B0965" w:rsidRPr="005C42F5" w:rsidRDefault="003B0965" w:rsidP="003B0965">
      <w:pPr>
        <w:pStyle w:val="Normal1"/>
        <w:numPr>
          <w:ilvl w:val="0"/>
          <w:numId w:val="29"/>
        </w:numPr>
        <w:spacing w:after="160" w:line="240" w:lineRule="auto"/>
        <w:contextualSpacing/>
        <w:jc w:val="both"/>
        <w:rPr>
          <w:rFonts w:asciiTheme="majorHAnsi" w:eastAsia="Calibri" w:hAnsiTheme="majorHAnsi" w:cstheme="majorHAnsi"/>
        </w:rPr>
      </w:pPr>
      <w:r w:rsidRPr="005C42F5">
        <w:rPr>
          <w:rFonts w:asciiTheme="majorHAnsi" w:eastAsia="Calibri" w:hAnsiTheme="majorHAnsi" w:cstheme="majorHAnsi"/>
        </w:rPr>
        <w:t>način, uvjete i rokove prijave projekta,</w:t>
      </w:r>
    </w:p>
    <w:p w14:paraId="41C5EFB7" w14:textId="0D6B1F87" w:rsidR="003B0965" w:rsidRPr="005C42F5" w:rsidRDefault="003B0965" w:rsidP="003B0965">
      <w:pPr>
        <w:pStyle w:val="Normal1"/>
        <w:numPr>
          <w:ilvl w:val="0"/>
          <w:numId w:val="29"/>
        </w:numPr>
        <w:spacing w:line="240" w:lineRule="auto"/>
        <w:contextualSpacing/>
        <w:jc w:val="both"/>
        <w:rPr>
          <w:rFonts w:asciiTheme="majorHAnsi" w:eastAsia="Calibri" w:hAnsiTheme="majorHAnsi" w:cstheme="majorHAnsi"/>
        </w:rPr>
      </w:pPr>
      <w:r w:rsidRPr="005C42F5">
        <w:rPr>
          <w:rFonts w:asciiTheme="majorHAnsi" w:eastAsia="Calibri" w:hAnsiTheme="majorHAnsi" w:cstheme="majorHAnsi"/>
        </w:rPr>
        <w:t>popis priloga i obrazaca.</w:t>
      </w:r>
    </w:p>
    <w:p w14:paraId="61A52348" w14:textId="4854D2C0" w:rsidR="003B0965" w:rsidRPr="005C42F5" w:rsidRDefault="003B0965" w:rsidP="003B0965">
      <w:pPr>
        <w:pStyle w:val="Normal1"/>
        <w:spacing w:line="240" w:lineRule="auto"/>
        <w:contextualSpacing/>
        <w:jc w:val="both"/>
        <w:rPr>
          <w:rFonts w:asciiTheme="majorHAnsi" w:eastAsia="Calibri" w:hAnsiTheme="majorHAnsi" w:cstheme="majorHAnsi"/>
        </w:rPr>
      </w:pPr>
    </w:p>
    <w:p w14:paraId="5D26F541" w14:textId="7533C271" w:rsidR="003B0965" w:rsidRPr="005C42F5" w:rsidRDefault="003B0965" w:rsidP="003B0965">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LAG Natječaj je moguće izmijeniti i/ili dopuniti najkasnije do dana koji prethodi datumu kojim počinje rok za prijavu projekata pri čemu se predmetna izmjena i/ili dopuna objavljuje na mrežnoj stranici LAG</w:t>
      </w:r>
      <w:r w:rsidR="00657864" w:rsidRPr="005C42F5">
        <w:rPr>
          <w:rFonts w:asciiTheme="majorHAnsi" w:eastAsia="Calibri" w:hAnsiTheme="majorHAnsi" w:cstheme="majorHAnsi"/>
        </w:rPr>
        <w:t>-</w:t>
      </w:r>
      <w:r w:rsidRPr="005C42F5">
        <w:rPr>
          <w:rFonts w:asciiTheme="majorHAnsi" w:eastAsia="Calibri" w:hAnsiTheme="majorHAnsi" w:cstheme="majorHAnsi"/>
        </w:rPr>
        <w:t xml:space="preserve">a. Svaki natječaj je najmanje 14 dana najavljen i 30 dana otvoren za podnošenje prijave. Zatvaranje natječaja prije krajnjeg roka za podnošenje prijava projekata navedenog u LAG natječaju nije dozvoljeno. </w:t>
      </w:r>
    </w:p>
    <w:p w14:paraId="7925E6D0" w14:textId="77777777" w:rsidR="003B0965" w:rsidRPr="005C42F5" w:rsidRDefault="003B0965" w:rsidP="003B0965">
      <w:pPr>
        <w:pStyle w:val="Normal1"/>
        <w:spacing w:line="240" w:lineRule="auto"/>
        <w:contextualSpacing/>
        <w:jc w:val="both"/>
        <w:rPr>
          <w:rFonts w:asciiTheme="majorHAnsi" w:eastAsia="Calibri" w:hAnsiTheme="majorHAnsi" w:cstheme="majorHAnsi"/>
          <w:b/>
        </w:rPr>
      </w:pPr>
    </w:p>
    <w:p w14:paraId="2E543D4F"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8.</w:t>
      </w:r>
    </w:p>
    <w:p w14:paraId="70C0C9F3"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i LAG SAVA sklapaju Sporazum o suradnji u izvršavanju delegiranih administrativnih provjera (u daljnjem tekstu: Sporazum) kojim definiraju funkcije i odgovornosti između Agencije za plaćanja i LAG-a pri provedbi sljedećih delegiranih administrativnih provjera: prihvatljivosti korisnika i sukladnosti s kriterijima odabira.</w:t>
      </w:r>
    </w:p>
    <w:p w14:paraId="2F106FB5" w14:textId="77777777" w:rsidR="002816D5" w:rsidRPr="005C42F5" w:rsidRDefault="002816D5" w:rsidP="002816D5">
      <w:pPr>
        <w:spacing w:before="240"/>
        <w:jc w:val="center"/>
        <w:rPr>
          <w:rFonts w:asciiTheme="majorHAnsi" w:hAnsiTheme="majorHAnsi" w:cstheme="majorHAnsi"/>
          <w:i/>
          <w:u w:val="single"/>
        </w:rPr>
      </w:pPr>
      <w:r w:rsidRPr="005C42F5">
        <w:rPr>
          <w:rFonts w:asciiTheme="majorHAnsi" w:hAnsiTheme="majorHAnsi" w:cstheme="majorHAnsi"/>
          <w:i/>
          <w:u w:val="single"/>
        </w:rPr>
        <w:t>Opći uvjeti prihvatljivosti</w:t>
      </w:r>
    </w:p>
    <w:p w14:paraId="249A331F"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9.</w:t>
      </w:r>
    </w:p>
    <w:p w14:paraId="4AA7E0DC"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Kako bi nositelj projekta bio prihvatljiv na LAG Natječaju mora zadovoljavati dva osnovna uvjeta: biti usklađen s uvjetima prihvatljivosti za pojedini tip operacije sukladno odobrenoj LRS i pravilnikom kojim se uređuje provedba pojedinog tipa operacije iz Programa i imati prebivalište ili sjedište unutar područja koje obuhvaća LAG SAVA.</w:t>
      </w:r>
    </w:p>
    <w:p w14:paraId="256A4565"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10.</w:t>
      </w:r>
    </w:p>
    <w:p w14:paraId="78F4F5A0"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lastRenderedPageBreak/>
        <w:t>Nositelj projekta će biti isključen u bilo kojoj fazi postupka odabira projekta i/ili dodjele potpore i/ili isplate sredstava ako:</w:t>
      </w:r>
    </w:p>
    <w:p w14:paraId="687FF555" w14:textId="215E636F" w:rsidR="002816D5" w:rsidRPr="005C42F5" w:rsidRDefault="002816D5" w:rsidP="00E24F55">
      <w:pPr>
        <w:pStyle w:val="Odlomakpopisa"/>
        <w:numPr>
          <w:ilvl w:val="0"/>
          <w:numId w:val="30"/>
        </w:numPr>
        <w:rPr>
          <w:rFonts w:asciiTheme="majorHAnsi" w:hAnsiTheme="majorHAnsi" w:cstheme="majorHAnsi"/>
          <w:lang w:eastAsia="hr-HR"/>
        </w:rPr>
      </w:pPr>
      <w:r w:rsidRPr="005C42F5">
        <w:rPr>
          <w:rFonts w:asciiTheme="majorHAnsi" w:hAnsiTheme="majorHAnsi" w:cstheme="majorHAnsi"/>
          <w:lang w:eastAsia="hr-HR"/>
        </w:rPr>
        <w:t>ne ispunjava uvjete prihvatljivosti iz članka 4. i članka 9. ovoga Pravilnika,</w:t>
      </w:r>
    </w:p>
    <w:p w14:paraId="0FF3A19D" w14:textId="43361F22" w:rsidR="002816D5" w:rsidRPr="005C42F5" w:rsidRDefault="002816D5" w:rsidP="00E24F55">
      <w:pPr>
        <w:pStyle w:val="Odlomakpopisa"/>
        <w:numPr>
          <w:ilvl w:val="0"/>
          <w:numId w:val="30"/>
        </w:numPr>
        <w:rPr>
          <w:rFonts w:asciiTheme="majorHAnsi" w:hAnsiTheme="majorHAnsi" w:cstheme="majorHAnsi"/>
          <w:lang w:eastAsia="hr-HR"/>
        </w:rPr>
      </w:pPr>
      <w:r w:rsidRPr="005C42F5">
        <w:rPr>
          <w:rFonts w:asciiTheme="majorHAnsi" w:hAnsiTheme="majorHAnsi" w:cstheme="majorHAnsi"/>
          <w:lang w:eastAsia="hr-HR"/>
        </w:rPr>
        <w:t>dostavi lažne podatke pri prijavi projekta i/ili Zahtjeva za potporu i/ili pri dostavi druge dokumentacije (nositelj projekta se isključuje iz iste mjere ili vrste aktivnosti u kalendarskoj godini utvrđivanja i u sljedećoj kalendarskoj godini),</w:t>
      </w:r>
    </w:p>
    <w:p w14:paraId="108BAE73" w14:textId="7D708D65" w:rsidR="002816D5" w:rsidRPr="005C42F5" w:rsidRDefault="002816D5" w:rsidP="00E24F55">
      <w:pPr>
        <w:pStyle w:val="Odlomakpopisa"/>
        <w:numPr>
          <w:ilvl w:val="0"/>
          <w:numId w:val="30"/>
        </w:numPr>
        <w:rPr>
          <w:rFonts w:asciiTheme="majorHAnsi" w:hAnsiTheme="majorHAnsi" w:cstheme="majorHAnsi"/>
          <w:lang w:eastAsia="hr-HR"/>
        </w:rPr>
      </w:pPr>
      <w:r w:rsidRPr="005C42F5">
        <w:rPr>
          <w:rFonts w:asciiTheme="majorHAnsi" w:hAnsiTheme="majorHAnsi" w:cstheme="majorHAnsi"/>
          <w:lang w:eastAsia="hr-HR"/>
        </w:rPr>
        <w:t>nema podmirene odnosno regulirane financijske obveze prema državnom proračunu Republike Hrvatske,</w:t>
      </w:r>
    </w:p>
    <w:p w14:paraId="59B01DE9" w14:textId="0E5C2D8E" w:rsidR="002816D5" w:rsidRPr="005C42F5" w:rsidRDefault="002816D5" w:rsidP="00E24F55">
      <w:pPr>
        <w:pStyle w:val="Odlomakpopisa"/>
        <w:numPr>
          <w:ilvl w:val="0"/>
          <w:numId w:val="30"/>
        </w:numPr>
        <w:rPr>
          <w:rFonts w:asciiTheme="majorHAnsi" w:hAnsiTheme="majorHAnsi" w:cstheme="majorHAnsi"/>
          <w:lang w:eastAsia="hr-HR"/>
        </w:rPr>
      </w:pPr>
      <w:r w:rsidRPr="005C42F5">
        <w:rPr>
          <w:rFonts w:asciiTheme="majorHAnsi" w:hAnsiTheme="majorHAnsi" w:cstheme="majorHAnsi"/>
          <w:lang w:eastAsia="hr-HR"/>
        </w:rPr>
        <w:t>mu se utvrdi umjetno stvaranje uvjeta sukladno članku 60. Uredbe (EU) br. 1306/2013,</w:t>
      </w:r>
    </w:p>
    <w:p w14:paraId="54784CF5" w14:textId="3626C88C" w:rsidR="002816D5" w:rsidRPr="005C42F5" w:rsidRDefault="002816D5" w:rsidP="00E24F55">
      <w:pPr>
        <w:pStyle w:val="Odlomakpopisa"/>
        <w:numPr>
          <w:ilvl w:val="0"/>
          <w:numId w:val="30"/>
        </w:numPr>
        <w:rPr>
          <w:rFonts w:asciiTheme="majorHAnsi" w:hAnsiTheme="majorHAnsi" w:cstheme="majorHAnsi"/>
          <w:lang w:eastAsia="hr-HR"/>
        </w:rPr>
      </w:pPr>
      <w:r w:rsidRPr="005C42F5">
        <w:rPr>
          <w:rFonts w:asciiTheme="majorHAnsi" w:hAnsiTheme="majorHAnsi" w:cstheme="majorHAnsi"/>
          <w:lang w:eastAsia="hr-HR"/>
        </w:rPr>
        <w:t>nije izvršio zatraženi povrat ili je u postupku povrata sredstava prethodno dodijeljenih u drugom natječaju iz bilo kojeg javnog izvora (uključujući fondove EU-a),</w:t>
      </w:r>
    </w:p>
    <w:p w14:paraId="262D40A0" w14:textId="6F6C55D6" w:rsidR="002816D5" w:rsidRPr="005C42F5" w:rsidRDefault="002816D5" w:rsidP="00E24F55">
      <w:pPr>
        <w:pStyle w:val="Odlomakpopisa"/>
        <w:numPr>
          <w:ilvl w:val="0"/>
          <w:numId w:val="30"/>
        </w:numPr>
        <w:rPr>
          <w:rFonts w:asciiTheme="majorHAnsi" w:hAnsiTheme="majorHAnsi" w:cstheme="majorHAnsi"/>
          <w:lang w:eastAsia="hr-HR"/>
        </w:rPr>
      </w:pPr>
      <w:r w:rsidRPr="005C42F5">
        <w:rPr>
          <w:rFonts w:asciiTheme="majorHAnsi" w:hAnsiTheme="majorHAnsi" w:cstheme="majorHAnsi"/>
          <w:lang w:eastAsia="hr-HR"/>
        </w:rPr>
        <w:t>se utvrdi prekoračenje najvećeg dozvoljenog iznosa potpore u slučaju financiranja istog ulaganja od strane središnjih tijela državne uprave, jedinice lokalne i područne (regionalne) samouprave, te svake pravne osobe koja dodjeljuje državne potpore i/ili i</w:t>
      </w:r>
    </w:p>
    <w:p w14:paraId="31150A00" w14:textId="253ED748" w:rsidR="002816D5" w:rsidRPr="005C42F5" w:rsidRDefault="002816D5" w:rsidP="00E24F55">
      <w:pPr>
        <w:pStyle w:val="Odlomakpopisa"/>
        <w:numPr>
          <w:ilvl w:val="0"/>
          <w:numId w:val="30"/>
        </w:numPr>
        <w:rPr>
          <w:rFonts w:asciiTheme="majorHAnsi" w:hAnsiTheme="majorHAnsi" w:cstheme="majorHAnsi"/>
        </w:rPr>
      </w:pPr>
      <w:r w:rsidRPr="005C42F5">
        <w:rPr>
          <w:rFonts w:asciiTheme="majorHAnsi" w:hAnsiTheme="majorHAnsi" w:cstheme="majorHAnsi"/>
          <w:lang w:eastAsia="hr-HR"/>
        </w:rPr>
        <w:t>su isti prihvatljivi troškovi već sufinancirani iz sredstava Europske unije.</w:t>
      </w:r>
    </w:p>
    <w:p w14:paraId="58A5D6D3" w14:textId="77777777" w:rsidR="002816D5" w:rsidRPr="005C42F5" w:rsidRDefault="002816D5" w:rsidP="002816D5">
      <w:pPr>
        <w:jc w:val="center"/>
        <w:rPr>
          <w:rFonts w:asciiTheme="majorHAnsi" w:hAnsiTheme="majorHAnsi" w:cstheme="majorHAnsi"/>
          <w:b/>
        </w:rPr>
      </w:pPr>
    </w:p>
    <w:p w14:paraId="6D2F32E4" w14:textId="77777777" w:rsidR="002816D5" w:rsidRPr="005C42F5" w:rsidRDefault="002816D5" w:rsidP="002816D5">
      <w:pPr>
        <w:jc w:val="center"/>
        <w:rPr>
          <w:rFonts w:asciiTheme="majorHAnsi" w:hAnsiTheme="majorHAnsi" w:cstheme="majorHAnsi"/>
        </w:rPr>
      </w:pPr>
      <w:r w:rsidRPr="005C42F5">
        <w:rPr>
          <w:rFonts w:asciiTheme="majorHAnsi" w:hAnsiTheme="majorHAnsi" w:cstheme="majorHAnsi"/>
          <w:b/>
        </w:rPr>
        <w:t>III. OBJAVA JAVNOG POZIVA LAG-a ZA PRIJAVU PROJEKATA</w:t>
      </w:r>
    </w:p>
    <w:p w14:paraId="46C057A7"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11.</w:t>
      </w:r>
    </w:p>
    <w:p w14:paraId="5BEF8133"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Javni poziv LAG Natječaja, sa potrebnom pratećom dokumentacijom, objavljuje se sukladno izrađenom Planu provedbe LRS, prethodno usuglašenim s Agencijom za plaćanja, a objavljuje se najmanje na web stranicama LAG-a  </w:t>
      </w:r>
      <w:hyperlink r:id="rId10" w:history="1">
        <w:r w:rsidRPr="005C42F5">
          <w:rPr>
            <w:rStyle w:val="Hiperveza"/>
            <w:rFonts w:asciiTheme="majorHAnsi" w:hAnsiTheme="majorHAnsi" w:cstheme="majorHAnsi"/>
          </w:rPr>
          <w:t>www.lagsava.hr</w:t>
        </w:r>
      </w:hyperlink>
      <w:r w:rsidRPr="005C42F5">
        <w:rPr>
          <w:rFonts w:asciiTheme="majorHAnsi" w:hAnsiTheme="majorHAnsi" w:cstheme="majorHAnsi"/>
        </w:rPr>
        <w:t>.</w:t>
      </w:r>
    </w:p>
    <w:p w14:paraId="0E3C7213" w14:textId="3714DCA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Odabrani LAG ima pravo na objavu LAG Natječaja ako je sklopljen Sporazum s Agencijom za plaćanja i dostavljen Plan provedbe LRS, ako je tip operacije naveden u odabranoj LRS, ako je objavljen najmanje jedan nacionalni natječaj za pojedini tip operacije koji je sukladan tipu operacije iz LRS te ako postoji dovoljno raspoloživih sredstava u Planu provedbe LRS.</w:t>
      </w:r>
    </w:p>
    <w:p w14:paraId="6D04DEA3" w14:textId="77777777" w:rsidR="00E24F55" w:rsidRPr="005C42F5" w:rsidRDefault="00E24F55" w:rsidP="00E24F55">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 xml:space="preserve">U Odluci o objavi LAG natječaja Upravni odbor potvrđuje dokumentaciju za provedbu natječaja te određuje: </w:t>
      </w:r>
    </w:p>
    <w:p w14:paraId="6EDDFBBD" w14:textId="2BF90794" w:rsidR="00E24F55" w:rsidRPr="005C42F5" w:rsidRDefault="00D6534F" w:rsidP="00E24F55">
      <w:pPr>
        <w:pStyle w:val="Normal1"/>
        <w:numPr>
          <w:ilvl w:val="0"/>
          <w:numId w:val="32"/>
        </w:numPr>
        <w:spacing w:line="256" w:lineRule="auto"/>
        <w:contextualSpacing/>
        <w:jc w:val="both"/>
        <w:rPr>
          <w:rFonts w:asciiTheme="majorHAnsi" w:eastAsia="Calibri" w:hAnsiTheme="majorHAnsi" w:cstheme="majorHAnsi"/>
        </w:rPr>
      </w:pPr>
      <w:r>
        <w:rPr>
          <w:rFonts w:asciiTheme="majorHAnsi" w:eastAsia="Calibri" w:hAnsiTheme="majorHAnsi" w:cstheme="majorHAnsi"/>
          <w:color w:val="auto"/>
        </w:rPr>
        <w:t>Troje</w:t>
      </w:r>
      <w:r w:rsidR="00E24F55" w:rsidRPr="005C42F5">
        <w:rPr>
          <w:rFonts w:asciiTheme="majorHAnsi" w:eastAsia="Calibri" w:hAnsiTheme="majorHAnsi" w:cstheme="majorHAnsi"/>
          <w:color w:val="auto"/>
        </w:rPr>
        <w:t xml:space="preserve"> zaposlenika</w:t>
      </w:r>
      <w:r w:rsidR="00E24F55" w:rsidRPr="005C42F5">
        <w:rPr>
          <w:rFonts w:asciiTheme="majorHAnsi" w:eastAsia="Calibri" w:hAnsiTheme="majorHAnsi" w:cstheme="majorHAnsi"/>
        </w:rPr>
        <w:t>/ca</w:t>
      </w:r>
      <w:r>
        <w:rPr>
          <w:rFonts w:asciiTheme="majorHAnsi" w:eastAsia="Calibri" w:hAnsiTheme="majorHAnsi" w:cstheme="majorHAnsi"/>
        </w:rPr>
        <w:t xml:space="preserve"> i/ili vanjskih stručnjaka</w:t>
      </w:r>
      <w:r w:rsidR="00E24F55" w:rsidRPr="005C42F5">
        <w:rPr>
          <w:rFonts w:asciiTheme="majorHAnsi" w:eastAsia="Calibri" w:hAnsiTheme="majorHAnsi" w:cstheme="majorHAnsi"/>
        </w:rPr>
        <w:t xml:space="preserve"> koji će biti LAG administratori na predmetnom natječaju te ujedno čine Povjerenstvo za otvaranje prijava pri čemu jedan LAG administrator obnaša funkciju predsjednika Povjerenstva. </w:t>
      </w:r>
    </w:p>
    <w:p w14:paraId="550F6A7C" w14:textId="77777777" w:rsidR="00E24F55" w:rsidRPr="005C42F5" w:rsidRDefault="00E24F55" w:rsidP="00E24F55">
      <w:pPr>
        <w:pStyle w:val="Normal1"/>
        <w:numPr>
          <w:ilvl w:val="0"/>
          <w:numId w:val="32"/>
        </w:numPr>
        <w:spacing w:line="256" w:lineRule="auto"/>
        <w:contextualSpacing/>
        <w:jc w:val="both"/>
        <w:rPr>
          <w:rFonts w:asciiTheme="majorHAnsi" w:eastAsia="Calibri" w:hAnsiTheme="majorHAnsi" w:cstheme="majorHAnsi"/>
        </w:rPr>
      </w:pPr>
      <w:r w:rsidRPr="005C42F5">
        <w:rPr>
          <w:rFonts w:asciiTheme="majorHAnsi" w:eastAsia="Calibri" w:hAnsiTheme="majorHAnsi" w:cstheme="majorHAnsi"/>
        </w:rPr>
        <w:t>Datum objave natječaja,</w:t>
      </w:r>
    </w:p>
    <w:p w14:paraId="4B74F562" w14:textId="77777777" w:rsidR="00E24F55" w:rsidRPr="005C42F5" w:rsidRDefault="00E24F55" w:rsidP="00E24F55">
      <w:pPr>
        <w:pStyle w:val="Normal1"/>
        <w:numPr>
          <w:ilvl w:val="0"/>
          <w:numId w:val="32"/>
        </w:numPr>
        <w:spacing w:line="256" w:lineRule="auto"/>
        <w:contextualSpacing/>
        <w:jc w:val="both"/>
        <w:rPr>
          <w:rFonts w:asciiTheme="majorHAnsi" w:eastAsia="Calibri" w:hAnsiTheme="majorHAnsi" w:cstheme="majorHAnsi"/>
        </w:rPr>
      </w:pPr>
      <w:r w:rsidRPr="005C42F5">
        <w:rPr>
          <w:rFonts w:asciiTheme="majorHAnsi" w:eastAsia="Calibri" w:hAnsiTheme="majorHAnsi" w:cstheme="majorHAnsi"/>
        </w:rPr>
        <w:t>Vremenski period u kojem je moguće podnositi projektne prijave,</w:t>
      </w:r>
    </w:p>
    <w:p w14:paraId="7AC51305" w14:textId="77777777" w:rsidR="00E24F55" w:rsidRPr="005C42F5" w:rsidRDefault="00E24F55" w:rsidP="00E24F55">
      <w:pPr>
        <w:pStyle w:val="Normal1"/>
        <w:numPr>
          <w:ilvl w:val="0"/>
          <w:numId w:val="32"/>
        </w:numPr>
        <w:spacing w:line="256" w:lineRule="auto"/>
        <w:contextualSpacing/>
        <w:jc w:val="both"/>
        <w:rPr>
          <w:rFonts w:asciiTheme="majorHAnsi" w:eastAsia="Calibri" w:hAnsiTheme="majorHAnsi" w:cstheme="majorHAnsi"/>
        </w:rPr>
      </w:pPr>
      <w:r w:rsidRPr="005C42F5">
        <w:rPr>
          <w:rFonts w:asciiTheme="majorHAnsi" w:eastAsia="Calibri" w:hAnsiTheme="majorHAnsi" w:cstheme="majorHAnsi"/>
        </w:rPr>
        <w:t>Krajnji rok predaje projekata</w:t>
      </w:r>
    </w:p>
    <w:p w14:paraId="3661C756" w14:textId="164BC676" w:rsidR="00E24F55" w:rsidRPr="005C42F5" w:rsidRDefault="00E24F55" w:rsidP="00E24F55">
      <w:pPr>
        <w:pStyle w:val="Normal1"/>
        <w:numPr>
          <w:ilvl w:val="0"/>
          <w:numId w:val="32"/>
        </w:numPr>
        <w:spacing w:line="256" w:lineRule="auto"/>
        <w:contextualSpacing/>
        <w:jc w:val="both"/>
        <w:rPr>
          <w:rFonts w:asciiTheme="majorHAnsi" w:eastAsia="Calibri" w:hAnsiTheme="majorHAnsi" w:cstheme="majorHAnsi"/>
        </w:rPr>
      </w:pPr>
      <w:r w:rsidRPr="005C42F5">
        <w:rPr>
          <w:rFonts w:asciiTheme="majorHAnsi" w:eastAsia="Calibri" w:hAnsiTheme="majorHAnsi" w:cstheme="majorHAnsi"/>
        </w:rPr>
        <w:t>Okvirni rok za objavu rezultata.</w:t>
      </w:r>
    </w:p>
    <w:p w14:paraId="74094FBE" w14:textId="13A83456" w:rsidR="00E24F55" w:rsidRPr="005C42F5" w:rsidRDefault="00E24F55" w:rsidP="00E24F55">
      <w:pPr>
        <w:pStyle w:val="Normal1"/>
        <w:spacing w:line="256" w:lineRule="auto"/>
        <w:contextualSpacing/>
        <w:jc w:val="both"/>
        <w:rPr>
          <w:rFonts w:asciiTheme="majorHAnsi" w:eastAsia="Calibri" w:hAnsiTheme="majorHAnsi" w:cstheme="majorHAnsi"/>
        </w:rPr>
      </w:pPr>
    </w:p>
    <w:p w14:paraId="36EC8369" w14:textId="457CA773" w:rsidR="00E24F55" w:rsidRPr="005C42F5" w:rsidRDefault="00E24F55" w:rsidP="00E24F55">
      <w:pPr>
        <w:pStyle w:val="Normal1"/>
        <w:spacing w:line="256" w:lineRule="auto"/>
        <w:contextualSpacing/>
        <w:jc w:val="both"/>
        <w:rPr>
          <w:rFonts w:asciiTheme="majorHAnsi" w:eastAsia="Calibri" w:hAnsiTheme="majorHAnsi" w:cstheme="majorHAnsi"/>
        </w:rPr>
      </w:pPr>
      <w:r w:rsidRPr="005C42F5">
        <w:rPr>
          <w:rFonts w:asciiTheme="majorHAnsi" w:eastAsia="Calibri" w:hAnsiTheme="majorHAnsi" w:cstheme="majorHAnsi"/>
        </w:rPr>
        <w:t xml:space="preserve">Zadaće LAG administratora/ica je provesti sve administrativne korake u provedbi natječaja, zaprimati i odgovarati na pitanja korisnika projekata isključivo putem e-pošte adresu: </w:t>
      </w:r>
      <w:hyperlink r:id="rId11" w:history="1">
        <w:r w:rsidRPr="005C42F5">
          <w:rPr>
            <w:rStyle w:val="Hiperveza"/>
            <w:rFonts w:asciiTheme="majorHAnsi" w:eastAsia="Calibri" w:hAnsiTheme="majorHAnsi" w:cstheme="majorHAnsi"/>
            <w:b/>
          </w:rPr>
          <w:t>info@lagsava.hr</w:t>
        </w:r>
      </w:hyperlink>
      <w:r w:rsidRPr="005C42F5">
        <w:rPr>
          <w:rFonts w:asciiTheme="majorHAnsi" w:hAnsiTheme="majorHAnsi" w:cstheme="majorHAnsi"/>
        </w:rPr>
        <w:t xml:space="preserve"> </w:t>
      </w:r>
      <w:r w:rsidRPr="005C42F5">
        <w:rPr>
          <w:rFonts w:asciiTheme="majorHAnsi" w:eastAsia="Calibri" w:hAnsiTheme="majorHAnsi" w:cstheme="majorHAnsi"/>
        </w:rPr>
        <w:t xml:space="preserve">zaključno do 10 dana prije zatvaranja Poziva, napraviti administrativnu provjeru prijavljenih projekata, </w:t>
      </w:r>
      <w:r w:rsidR="00266791" w:rsidRPr="005C42F5">
        <w:rPr>
          <w:rFonts w:asciiTheme="majorHAnsi" w:eastAsia="Calibri" w:hAnsiTheme="majorHAnsi" w:cstheme="majorHAnsi"/>
        </w:rPr>
        <w:t>ocijeniti pristigle projekte</w:t>
      </w:r>
      <w:r w:rsidRPr="005C42F5">
        <w:rPr>
          <w:rFonts w:asciiTheme="majorHAnsi" w:eastAsia="Calibri" w:hAnsiTheme="majorHAnsi" w:cstheme="majorHAnsi"/>
        </w:rPr>
        <w:t xml:space="preserve">, izraditi prateću dokumentaciju te izvjestiti Upravni odbor o provedenim postupcima. </w:t>
      </w:r>
    </w:p>
    <w:p w14:paraId="1F4B02EF" w14:textId="60AA737D" w:rsidR="00E24F55" w:rsidRPr="005C42F5" w:rsidRDefault="00E24F55" w:rsidP="00E24F55">
      <w:pPr>
        <w:pStyle w:val="Normal1"/>
        <w:spacing w:line="256" w:lineRule="auto"/>
        <w:contextualSpacing/>
        <w:jc w:val="both"/>
        <w:rPr>
          <w:rFonts w:asciiTheme="majorHAnsi" w:eastAsia="Calibri" w:hAnsiTheme="majorHAnsi" w:cstheme="majorHAnsi"/>
        </w:rPr>
      </w:pPr>
    </w:p>
    <w:p w14:paraId="50C527E1" w14:textId="77777777" w:rsidR="00E24F55" w:rsidRPr="005C42F5" w:rsidRDefault="00E24F55" w:rsidP="00E24F55">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 xml:space="preserve">Tijekom otvorenog LAG natječaja, LAG administratori/ce mogu pomoći u pripremi projekata u vidu edukacija, treninga ili savjetovanja, ali je zabranjeno pisanje projekata, pripremanje natječajne dokumentacije i obrazaca za projekte koji se planiraju prijaviti na LAG natječaj.  U interesu jednakog tretmana, ne mogu davati prethodno mišljenje vezano uz prihvatljivost nositelja projekta, projekta ili određenih aktivnosti i troškova. LAG natječaj </w:t>
      </w:r>
      <w:r w:rsidRPr="005C42F5">
        <w:rPr>
          <w:rFonts w:asciiTheme="majorHAnsi" w:eastAsia="Calibri" w:hAnsiTheme="majorHAnsi" w:cstheme="majorHAnsi"/>
        </w:rPr>
        <w:lastRenderedPageBreak/>
        <w:t>mora sadržavati adresu elektroničke pošte putem koje nositelji projekata mogu postavljati pitanja vezana za LAG natječaj te razdoblje u kojemu je moguće postavljati pitanja. Sva zaprimljena pitanja LAG administratori/ce objavit će na internetskoj stranici LAG-a.</w:t>
      </w:r>
    </w:p>
    <w:p w14:paraId="061D7654" w14:textId="77777777" w:rsidR="00E24F55" w:rsidRPr="005C42F5" w:rsidRDefault="00E24F55" w:rsidP="00E24F55">
      <w:pPr>
        <w:pStyle w:val="Normal1"/>
        <w:spacing w:line="256" w:lineRule="auto"/>
        <w:contextualSpacing/>
        <w:jc w:val="both"/>
        <w:rPr>
          <w:rFonts w:asciiTheme="majorHAnsi" w:eastAsia="Calibri" w:hAnsiTheme="majorHAnsi" w:cstheme="majorHAnsi"/>
        </w:rPr>
      </w:pPr>
    </w:p>
    <w:p w14:paraId="3FF0EFA3"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12.</w:t>
      </w:r>
    </w:p>
    <w:p w14:paraId="1F5087DF" w14:textId="6A94484D" w:rsidR="003B0965" w:rsidRPr="005C42F5" w:rsidRDefault="003B0965" w:rsidP="003B0965">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Tijekom otvorenog poziva nužno je organizirati minimalno 1 info-dan za potencijalne prijavitelje s jasnim uputama o ispunjavanju obrazaca, ciljem i svrhom prijave projekata. Ovaj info dan moguće je iskoristiti kao komunikacijski alat za promicanje temeljenih načela LAG-a, dodatnu animaciju članova te širenje svijesti o zajedničkom lokalnom djelovanju te participativnom pristupu u upravljanju lokalnim područjem. Info-dani/radionice smiju se održavati od dana objave LAG natječaja do dana početka podnošenja prijava projekata odnosno u tijeku najave natječaja.</w:t>
      </w:r>
    </w:p>
    <w:p w14:paraId="55A6952E" w14:textId="77777777" w:rsidR="003B0965" w:rsidRPr="005C42F5" w:rsidRDefault="003B0965" w:rsidP="003B0965">
      <w:pPr>
        <w:pStyle w:val="Normal1"/>
        <w:spacing w:line="256" w:lineRule="auto"/>
        <w:jc w:val="both"/>
        <w:rPr>
          <w:rFonts w:asciiTheme="majorHAnsi" w:eastAsia="Calibri" w:hAnsiTheme="majorHAnsi" w:cstheme="majorHAnsi"/>
        </w:rPr>
      </w:pPr>
    </w:p>
    <w:p w14:paraId="628961DF"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Tijekom trajanja javnog poziva LAG Natječaja biti će jasno navedeni kontakti i vrijeme u kojemu će LAG odgovarati na pisane upite potencijalnih nositelja projekata, zaključno s pretposljednjim danom prije zatvaranja javnog poziva LAG Natječaja.</w:t>
      </w:r>
    </w:p>
    <w:p w14:paraId="3CA86948" w14:textId="09BDC36E" w:rsidR="00937B85" w:rsidRPr="005C42F5" w:rsidRDefault="002816D5" w:rsidP="002816D5">
      <w:pPr>
        <w:jc w:val="both"/>
        <w:rPr>
          <w:rFonts w:asciiTheme="majorHAnsi" w:hAnsiTheme="majorHAnsi" w:cstheme="majorHAnsi"/>
        </w:rPr>
      </w:pPr>
      <w:r w:rsidRPr="005C42F5">
        <w:rPr>
          <w:rFonts w:asciiTheme="majorHAnsi" w:hAnsiTheme="majorHAnsi" w:cstheme="majorHAnsi"/>
        </w:rPr>
        <w:t>Od datuma objave LAG natječaja do datuma početka podnošenja prijave projekata mora proći minimalno četrnaest (14) dana. Razdoblje podnošenja prijava mora trajati minimalno trideset (30) dana, kako bi nositelji projekata imali dovoljno vremena za pripremu prijava projekata. Početni i završni datum podnošenja prijava projekta uvijek moraju biti na radni dan.</w:t>
      </w:r>
    </w:p>
    <w:p w14:paraId="0742C3AF"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13.</w:t>
      </w:r>
    </w:p>
    <w:p w14:paraId="2759C33A" w14:textId="77777777" w:rsidR="002816D5" w:rsidRPr="005C42F5" w:rsidRDefault="002816D5" w:rsidP="002816D5">
      <w:pPr>
        <w:jc w:val="both"/>
        <w:rPr>
          <w:rFonts w:asciiTheme="majorHAnsi" w:hAnsiTheme="majorHAnsi" w:cstheme="majorHAnsi"/>
        </w:rPr>
      </w:pPr>
      <w:r w:rsidRPr="005C42F5">
        <w:rPr>
          <w:rFonts w:asciiTheme="majorHAnsi" w:eastAsia="Times New Roman" w:hAnsiTheme="majorHAnsi" w:cstheme="majorHAnsi"/>
          <w:lang w:eastAsia="hr-HR"/>
        </w:rPr>
        <w:t>Isti (jedan) nositelj projekta može prijaviti jedan projekt unutar jednog tipa operacije tijekom jednog LAG natječaja ili može biti partner u jednom zajedničkom projektu, osim u slučajevima gdje je pravilnicima kojima se uređuje provedba pojedinog tipa operacije iz Programa i LAG Natječajem drugačije propisano.</w:t>
      </w:r>
      <w:r w:rsidRPr="005C42F5">
        <w:rPr>
          <w:rFonts w:asciiTheme="majorHAnsi" w:hAnsiTheme="majorHAnsi" w:cstheme="majorHAnsi"/>
        </w:rPr>
        <w:t xml:space="preserve"> </w:t>
      </w:r>
    </w:p>
    <w:p w14:paraId="39A359D1"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Ako nositelj projekta prijavi više projekata unutar istog tipa operacije tijekom jednog LAG natječaja, u obzir će se uzeti najranije prijavljen projekt, dok se ostali projekti neće uzeti u razmatranje i vratiti će se nositelju projekta.</w:t>
      </w:r>
    </w:p>
    <w:p w14:paraId="4AB98749"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Nositelj projekta može istovremeno biti u postupku odabira projekta za tip operacije na LAG Natječaju i u postupku dodjele potpore na nacionalnom natječaju za tip operacije koji je sukladan tipu operacije iz LAG Natječaja, ali pod uvjetom da se radi o različitim projektima i različitim prihvatljivim aktivnostima/troškovima. Ovo se pravilo ne primjenjuje na tipove operacija iz Programa za koje nositelj projekta može ostvariti potporu samo jednom tijekom provedbe Programa.</w:t>
      </w:r>
    </w:p>
    <w:p w14:paraId="4A87C5A0" w14:textId="77777777" w:rsidR="002816D5" w:rsidRPr="005C42F5" w:rsidRDefault="002816D5" w:rsidP="002816D5">
      <w:pPr>
        <w:spacing w:after="0"/>
        <w:jc w:val="both"/>
        <w:rPr>
          <w:rFonts w:asciiTheme="majorHAnsi" w:eastAsia="Times New Roman" w:hAnsiTheme="majorHAnsi" w:cstheme="majorHAnsi"/>
          <w:lang w:eastAsia="hr-HR"/>
        </w:rPr>
      </w:pPr>
    </w:p>
    <w:p w14:paraId="55B55740" w14:textId="77777777" w:rsidR="002816D5" w:rsidRPr="005C42F5" w:rsidRDefault="002816D5" w:rsidP="002816D5">
      <w:pPr>
        <w:spacing w:after="0"/>
        <w:jc w:val="both"/>
        <w:rPr>
          <w:rFonts w:asciiTheme="majorHAnsi" w:eastAsia="Times New Roman" w:hAnsiTheme="majorHAnsi" w:cstheme="majorHAnsi"/>
          <w:lang w:eastAsia="hr-HR"/>
        </w:rPr>
      </w:pPr>
    </w:p>
    <w:p w14:paraId="28E12112" w14:textId="77777777" w:rsidR="002816D5" w:rsidRPr="005C42F5" w:rsidRDefault="002816D5" w:rsidP="002816D5">
      <w:pPr>
        <w:spacing w:after="0"/>
        <w:jc w:val="center"/>
        <w:rPr>
          <w:rFonts w:asciiTheme="majorHAnsi" w:hAnsiTheme="majorHAnsi" w:cstheme="majorHAnsi"/>
          <w:b/>
        </w:rPr>
      </w:pPr>
    </w:p>
    <w:p w14:paraId="5FBE7BD1" w14:textId="77777777" w:rsidR="002816D5" w:rsidRPr="005C42F5" w:rsidRDefault="002816D5" w:rsidP="002816D5">
      <w:pPr>
        <w:spacing w:line="360" w:lineRule="auto"/>
        <w:jc w:val="center"/>
        <w:rPr>
          <w:rFonts w:asciiTheme="majorHAnsi" w:hAnsiTheme="majorHAnsi" w:cstheme="majorHAnsi"/>
          <w:b/>
        </w:rPr>
      </w:pPr>
      <w:r w:rsidRPr="005C42F5">
        <w:rPr>
          <w:rFonts w:asciiTheme="majorHAnsi" w:hAnsiTheme="majorHAnsi" w:cstheme="majorHAnsi"/>
          <w:b/>
        </w:rPr>
        <w:t>IV ZAPRIMANJE, OCJENJIVANJE I ODABIR PROJEKATA</w:t>
      </w:r>
    </w:p>
    <w:p w14:paraId="29A0D752" w14:textId="77777777" w:rsidR="002816D5" w:rsidRPr="005C42F5" w:rsidRDefault="002816D5" w:rsidP="002816D5">
      <w:pPr>
        <w:jc w:val="center"/>
        <w:rPr>
          <w:rFonts w:asciiTheme="majorHAnsi" w:hAnsiTheme="majorHAnsi" w:cstheme="majorHAnsi"/>
          <w:i/>
          <w:u w:val="single"/>
        </w:rPr>
      </w:pPr>
      <w:r w:rsidRPr="005C42F5">
        <w:rPr>
          <w:rFonts w:asciiTheme="majorHAnsi" w:hAnsiTheme="majorHAnsi" w:cstheme="majorHAnsi"/>
          <w:i/>
          <w:u w:val="single"/>
        </w:rPr>
        <w:t>Zaprimanje projekata</w:t>
      </w:r>
    </w:p>
    <w:p w14:paraId="1A7128D4"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14.</w:t>
      </w:r>
    </w:p>
    <w:p w14:paraId="0237FDCC"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Projekti se zaprimaju putem službene adrese LAG-a (Zelengaj 15, 10290 Zaprešić), na način i u vrijeme kako je definirano LAG Natječajem i Uputama za prijavitelje. </w:t>
      </w:r>
    </w:p>
    <w:p w14:paraId="3910381A" w14:textId="5F621A6E" w:rsidR="002816D5" w:rsidRPr="005C42F5" w:rsidRDefault="002816D5" w:rsidP="002816D5">
      <w:pPr>
        <w:jc w:val="both"/>
        <w:rPr>
          <w:rFonts w:asciiTheme="majorHAnsi" w:eastAsia="Times New Roman" w:hAnsiTheme="majorHAnsi" w:cstheme="majorHAnsi"/>
        </w:rPr>
      </w:pPr>
      <w:r w:rsidRPr="005C42F5">
        <w:rPr>
          <w:rFonts w:asciiTheme="majorHAnsi" w:hAnsiTheme="majorHAnsi" w:cstheme="majorHAnsi"/>
        </w:rPr>
        <w:t xml:space="preserve">Prijava projekta se podnosi u jednom (1) primjerku unutar jednog zatvorenog paketa/omotnice s naznakom „ne otvarati“ </w:t>
      </w:r>
      <w:r w:rsidRPr="005C42F5">
        <w:rPr>
          <w:rFonts w:asciiTheme="majorHAnsi" w:eastAsia="Times New Roman" w:hAnsiTheme="majorHAnsi" w:cstheme="majorHAnsi"/>
        </w:rPr>
        <w:t>te jasno vidljivim datumom i vremenom predaje pošiljke pošti (sat, minuta, sekunda) kako bi se mogla utvrditi pravovremenost predaje prijave projekta i redoslijed prilikom rangiranja</w:t>
      </w:r>
      <w:r w:rsidRPr="005C42F5">
        <w:rPr>
          <w:rFonts w:asciiTheme="majorHAnsi" w:hAnsiTheme="majorHAnsi" w:cstheme="majorHAnsi"/>
        </w:rPr>
        <w:t xml:space="preserve">. </w:t>
      </w:r>
      <w:r w:rsidRPr="005C42F5">
        <w:rPr>
          <w:rFonts w:asciiTheme="majorHAnsi" w:eastAsia="Times New Roman" w:hAnsiTheme="majorHAnsi" w:cstheme="majorHAnsi"/>
        </w:rPr>
        <w:t xml:space="preserve">Prijavni obrazac prijave </w:t>
      </w:r>
      <w:r w:rsidRPr="005C42F5">
        <w:rPr>
          <w:rFonts w:asciiTheme="majorHAnsi" w:eastAsia="Times New Roman" w:hAnsiTheme="majorHAnsi" w:cstheme="majorHAnsi"/>
        </w:rPr>
        <w:lastRenderedPageBreak/>
        <w:t>projekta obavezno mora biti potpisan i ovjeren (</w:t>
      </w:r>
      <w:r w:rsidRPr="005C42F5">
        <w:rPr>
          <w:rFonts w:asciiTheme="majorHAnsi" w:hAnsiTheme="majorHAnsi" w:cstheme="majorHAnsi"/>
        </w:rPr>
        <w:t>ako je primjenjivo</w:t>
      </w:r>
      <w:r w:rsidRPr="005C42F5">
        <w:rPr>
          <w:rFonts w:asciiTheme="majorHAnsi" w:eastAsia="Times New Roman" w:hAnsiTheme="majorHAnsi" w:cstheme="majorHAnsi"/>
        </w:rPr>
        <w:t>) od nositelja projekta, a cjelokupna dokumentacija prijave projekta mora biti složena redoslijedom kojim su dokumenti navedeni u LAG natječaju. Obrasci u word i/ili excel formatu (npr. prijavni obrazac, poslovni plan, izračuni ponuda…) moraju biti dostavljeni i u elektroničkom formatu te svaki dokument mora biti u zasebnoj datoteci. U slučaju razlika između papirnate i elektroničke verzije, papirnata verzija prijave projekata smatrat će se vjerodostojnijom.</w:t>
      </w:r>
    </w:p>
    <w:p w14:paraId="53DE9EFB" w14:textId="77777777" w:rsidR="00837B95" w:rsidRPr="005C42F5" w:rsidRDefault="00837B95" w:rsidP="00837B95">
      <w:pPr>
        <w:jc w:val="both"/>
        <w:rPr>
          <w:rFonts w:asciiTheme="majorHAnsi" w:hAnsiTheme="majorHAnsi" w:cstheme="majorHAnsi"/>
        </w:rPr>
      </w:pPr>
      <w:r w:rsidRPr="005C42F5">
        <w:rPr>
          <w:rStyle w:val="longtext"/>
          <w:rFonts w:asciiTheme="majorHAnsi" w:hAnsiTheme="majorHAnsi" w:cstheme="majorHAnsi"/>
        </w:rPr>
        <w:t>U bilo kojoj fazi postupka odabira ili nakon donošenja Odluke o odabiru projekta, nositelj projekta može obavijestiti LAG da se povlači iz postupka odabira projekta ili da odustaje od provedbe projekta. U tome slučaju, odabrani LAG izdaje Potvrdu o odustajanju.</w:t>
      </w:r>
    </w:p>
    <w:p w14:paraId="3E4511BE" w14:textId="77777777" w:rsidR="002816D5" w:rsidRPr="005C42F5" w:rsidRDefault="002816D5" w:rsidP="002816D5">
      <w:pPr>
        <w:jc w:val="both"/>
        <w:rPr>
          <w:rFonts w:asciiTheme="majorHAnsi" w:eastAsia="Times New Roman" w:hAnsiTheme="majorHAnsi" w:cstheme="majorHAnsi"/>
        </w:rPr>
      </w:pPr>
      <w:r w:rsidRPr="005C42F5">
        <w:rPr>
          <w:rFonts w:asciiTheme="majorHAnsi" w:eastAsia="Times New Roman" w:hAnsiTheme="majorHAnsi" w:cstheme="majorHAnsi"/>
        </w:rPr>
        <w:t xml:space="preserve">Prilikom zaprimanja prijave projekta LAG administrator svakoj pristigloj prijavi projekta dodjeljuje </w:t>
      </w:r>
      <w:r w:rsidRPr="005C42F5">
        <w:rPr>
          <w:rFonts w:asciiTheme="majorHAnsi" w:eastAsia="Times New Roman" w:hAnsiTheme="majorHAnsi" w:cstheme="majorHAnsi"/>
          <w:u w:val="single"/>
        </w:rPr>
        <w:t>evidencijski broj</w:t>
      </w:r>
      <w:r w:rsidRPr="005C42F5">
        <w:rPr>
          <w:rFonts w:asciiTheme="majorHAnsi" w:eastAsia="Times New Roman" w:hAnsiTheme="majorHAnsi" w:cstheme="majorHAnsi"/>
        </w:rPr>
        <w:t xml:space="preserve"> na koji se poziva u svakom daljnjem postupanju LAG-a. Zaprimljene prijave projekta ne smiju se otvarati, nego LAG administrator samo evidentira datum prijema i prijavu projekta predaje </w:t>
      </w:r>
      <w:r w:rsidRPr="005C42F5">
        <w:rPr>
          <w:rFonts w:asciiTheme="majorHAnsi" w:eastAsia="Times New Roman" w:hAnsiTheme="majorHAnsi" w:cstheme="majorHAnsi"/>
          <w:u w:val="single"/>
        </w:rPr>
        <w:t>Povjerenstvu za otvaranje prijava</w:t>
      </w:r>
      <w:r w:rsidRPr="005C42F5">
        <w:rPr>
          <w:rFonts w:asciiTheme="majorHAnsi" w:eastAsia="Times New Roman" w:hAnsiTheme="majorHAnsi" w:cstheme="majorHAnsi"/>
        </w:rPr>
        <w:t xml:space="preserve"> (daljnjem tekstu: Povjerenstvo). Prijave projekta zaprimljene nakon isteka roka za zaprimanje prijava također se evidentiraju i predaju Povjerenstvu. </w:t>
      </w:r>
    </w:p>
    <w:p w14:paraId="7AC67DC3" w14:textId="2095C921" w:rsidR="002816D5" w:rsidRPr="005C42F5" w:rsidRDefault="002816D5" w:rsidP="002816D5">
      <w:pPr>
        <w:jc w:val="both"/>
        <w:rPr>
          <w:rFonts w:asciiTheme="majorHAnsi" w:eastAsia="Times New Roman" w:hAnsiTheme="majorHAnsi" w:cstheme="majorHAnsi"/>
        </w:rPr>
      </w:pPr>
      <w:r w:rsidRPr="005C42F5">
        <w:rPr>
          <w:rFonts w:asciiTheme="majorHAnsi" w:eastAsia="Times New Roman" w:hAnsiTheme="majorHAnsi" w:cstheme="majorHAnsi"/>
        </w:rPr>
        <w:t xml:space="preserve">Otvaranje prijava projekata pristiglih na LAG natječaj obavlja Povjerenstvo kojeg imenuje UO  LAG-a, kao i broj članova Povjerenstva. Povjerenstvo se sastoji od predsjednika i članova Povjerenstva, a isti su odgovorni otvarati pošiljke na način da se ne ošteti njihov sadržaj, da se prilozi ne pomiješaju te da pojedini dokument ne ostane u omotnici. Povjerenstvo može početi s radom i tijekom razdoblja podnošenje prijava projekata.  </w:t>
      </w:r>
    </w:p>
    <w:p w14:paraId="5DB87B1E" w14:textId="77777777"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 xml:space="preserve">Povjerenstvo je odgovorno otvarati pošiljke na način da se ne ošteti njihov sadržaj, da se prilozi ne pomiješaju te da pojedini dokument ne ostane u omotnici/paketu. Povjerenstvo može početi s radom i tijekom razdoblja podnošenja prijava projekata. </w:t>
      </w:r>
    </w:p>
    <w:p w14:paraId="20865F61" w14:textId="77777777" w:rsidR="00837B95" w:rsidRPr="005C42F5" w:rsidRDefault="00837B95" w:rsidP="00837B95">
      <w:pPr>
        <w:pStyle w:val="Normal1"/>
        <w:jc w:val="both"/>
        <w:rPr>
          <w:rFonts w:asciiTheme="majorHAnsi" w:eastAsia="Calibri" w:hAnsiTheme="majorHAnsi" w:cstheme="majorHAnsi"/>
        </w:rPr>
      </w:pPr>
    </w:p>
    <w:p w14:paraId="7A1EAC19" w14:textId="10E0F0E6"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 xml:space="preserve">Predsjednik/ca Povjerenstva zaprimljene prijave projekata dodjeljuje članovima Povjerenstva koji: </w:t>
      </w:r>
    </w:p>
    <w:p w14:paraId="05BD4494" w14:textId="77777777"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1. otvaraju orginal prijavnog dosjea projekta u koji ulažu prijavni obrazac, cjelokupnu pristiglu dokumentaciju uz prijavu te omotnicu s vidljivim datumom dostave pošiljke koji je važan zbog utvrđivanja pravovremenosti dostave istog,</w:t>
      </w:r>
    </w:p>
    <w:p w14:paraId="48FCA13B" w14:textId="77777777"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2. rade presliku prijave projekta u elektroničkom obliku na način da ista sadrži skenirane dokumente iz dosjea zaprimljene u papirnatom obliku, čime se podatci trajno pohranjuju,</w:t>
      </w:r>
    </w:p>
    <w:p w14:paraId="1EC22881" w14:textId="77777777"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3. utvrđuju popis nositelja projekata prijavljenih na LAG natječaj, u svrhu mogućnosti uvida svim osobama koje sudjeluju u postupku odabira projekata zbog izuzimanja onih osoba koje se nalaze u sukobu interesa,</w:t>
      </w:r>
    </w:p>
    <w:p w14:paraId="1998AF10" w14:textId="77777777"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 xml:space="preserve">4. upisuju osnovne podatke iz svake prijave projekta u „Rang listu svih zaprimljenih prijava </w:t>
      </w:r>
      <w:proofErr w:type="gramStart"/>
      <w:r w:rsidRPr="005C42F5">
        <w:rPr>
          <w:rFonts w:asciiTheme="majorHAnsi" w:eastAsia="Calibri" w:hAnsiTheme="majorHAnsi" w:cstheme="majorHAnsi"/>
        </w:rPr>
        <w:t>projekata“ (</w:t>
      </w:r>
      <w:proofErr w:type="gramEnd"/>
      <w:r w:rsidRPr="005C42F5">
        <w:rPr>
          <w:rFonts w:asciiTheme="majorHAnsi" w:eastAsia="Calibri" w:hAnsiTheme="majorHAnsi" w:cstheme="majorHAnsi"/>
        </w:rPr>
        <w:t xml:space="preserve">u daljnjem tekstu: inicijalna rang lista) koja sadrži: </w:t>
      </w:r>
    </w:p>
    <w:p w14:paraId="1180B642"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jedinstveni identifikacijski broj (npr. klasifikacijska oznaka, ID prijave)  </w:t>
      </w:r>
    </w:p>
    <w:p w14:paraId="11DCB35C"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naziv nositelja projekta  </w:t>
      </w:r>
    </w:p>
    <w:p w14:paraId="5AD9786F"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naziv projekta/ulaganja  </w:t>
      </w:r>
    </w:p>
    <w:p w14:paraId="63EE1403"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zatraženi broj bodova  </w:t>
      </w:r>
    </w:p>
    <w:p w14:paraId="3F82A130"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dodijeljeni broj bodova  </w:t>
      </w:r>
    </w:p>
    <w:p w14:paraId="116E9012"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ukupni iznos projekta  </w:t>
      </w:r>
    </w:p>
    <w:p w14:paraId="5999D004"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iznos prihvatljivih troškova/aktivnosti  </w:t>
      </w:r>
    </w:p>
    <w:p w14:paraId="7CCDFC3F"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intenzitet potpore  </w:t>
      </w:r>
    </w:p>
    <w:p w14:paraId="0552F214"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zatraženi iznos potpore  </w:t>
      </w:r>
    </w:p>
    <w:p w14:paraId="5A1DA009"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kumulativ zatraženog iznosa potpore  </w:t>
      </w:r>
    </w:p>
    <w:p w14:paraId="3D917101"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dodijeljeni iznos potpore  </w:t>
      </w:r>
    </w:p>
    <w:p w14:paraId="0FA9173F"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kumulativ dodijeljenog iznosa potpore  </w:t>
      </w:r>
    </w:p>
    <w:p w14:paraId="64ED843B"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lastRenderedPageBreak/>
        <w:t xml:space="preserve">vrijeme podnošenja prijave projekta  </w:t>
      </w:r>
    </w:p>
    <w:p w14:paraId="06F6BC0E" w14:textId="77777777" w:rsidR="00837B95" w:rsidRPr="005C42F5" w:rsidRDefault="00837B95" w:rsidP="00837B95">
      <w:pPr>
        <w:pStyle w:val="Normal1"/>
        <w:numPr>
          <w:ilvl w:val="0"/>
          <w:numId w:val="34"/>
        </w:numPr>
        <w:contextualSpacing/>
        <w:jc w:val="both"/>
        <w:rPr>
          <w:rFonts w:asciiTheme="majorHAnsi" w:eastAsia="Calibri" w:hAnsiTheme="majorHAnsi" w:cstheme="majorHAnsi"/>
        </w:rPr>
      </w:pPr>
      <w:r w:rsidRPr="005C42F5">
        <w:rPr>
          <w:rFonts w:asciiTheme="majorHAnsi" w:eastAsia="Calibri" w:hAnsiTheme="majorHAnsi" w:cstheme="majorHAnsi"/>
        </w:rPr>
        <w:t>vrijeme D/O/I.</w:t>
      </w:r>
    </w:p>
    <w:p w14:paraId="429918C9" w14:textId="1C4ED77A"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 xml:space="preserve">Redoslijed prijava projekata na inicijalnoj rang listi započinje od projekta s najvećim zatraženim brojem bodova i završava s projektom s najmanjim zatraženim brojem bodova. </w:t>
      </w:r>
    </w:p>
    <w:p w14:paraId="2D51B4BB" w14:textId="77777777" w:rsidR="00837B95" w:rsidRPr="005C42F5" w:rsidRDefault="00837B95" w:rsidP="002816D5">
      <w:pPr>
        <w:jc w:val="both"/>
        <w:rPr>
          <w:rFonts w:asciiTheme="majorHAnsi" w:eastAsia="Times New Roman" w:hAnsiTheme="majorHAnsi" w:cstheme="majorHAnsi"/>
        </w:rPr>
      </w:pPr>
    </w:p>
    <w:p w14:paraId="108DE2A7" w14:textId="77777777" w:rsidR="00837B95" w:rsidRPr="005C42F5" w:rsidRDefault="002816D5" w:rsidP="002816D5">
      <w:pPr>
        <w:jc w:val="both"/>
        <w:rPr>
          <w:rFonts w:asciiTheme="majorHAnsi" w:eastAsia="Times New Roman" w:hAnsiTheme="majorHAnsi" w:cstheme="majorHAnsi"/>
        </w:rPr>
      </w:pPr>
      <w:r w:rsidRPr="005C42F5">
        <w:rPr>
          <w:rFonts w:asciiTheme="majorHAnsi" w:eastAsia="Times New Roman" w:hAnsiTheme="majorHAnsi" w:cstheme="majorHAnsi"/>
        </w:rPr>
        <w:t xml:space="preserve">Povjerenstvo za svaki projekt otvara </w:t>
      </w:r>
      <w:r w:rsidRPr="005C42F5">
        <w:rPr>
          <w:rFonts w:asciiTheme="majorHAnsi" w:eastAsia="Times New Roman" w:hAnsiTheme="majorHAnsi" w:cstheme="majorHAnsi"/>
          <w:u w:val="single"/>
        </w:rPr>
        <w:t>prijavni dosje projekta</w:t>
      </w:r>
      <w:r w:rsidRPr="005C42F5">
        <w:rPr>
          <w:rFonts w:asciiTheme="majorHAnsi" w:eastAsia="Times New Roman" w:hAnsiTheme="majorHAnsi" w:cstheme="majorHAnsi"/>
        </w:rPr>
        <w:t xml:space="preserve"> u koji se ulaže sva dokumentacija vezana uz projekt. </w:t>
      </w:r>
    </w:p>
    <w:p w14:paraId="2BD39694" w14:textId="0D9B0EA7" w:rsidR="002816D5" w:rsidRPr="005C42F5" w:rsidRDefault="002816D5" w:rsidP="002816D5">
      <w:pPr>
        <w:jc w:val="both"/>
        <w:rPr>
          <w:rFonts w:asciiTheme="majorHAnsi" w:eastAsia="Times New Roman" w:hAnsiTheme="majorHAnsi" w:cstheme="majorHAnsi"/>
        </w:rPr>
      </w:pPr>
      <w:r w:rsidRPr="005C42F5">
        <w:rPr>
          <w:rFonts w:asciiTheme="majorHAnsi" w:eastAsia="Times New Roman" w:hAnsiTheme="majorHAnsi" w:cstheme="majorHAnsi"/>
        </w:rPr>
        <w:t xml:space="preserve">Nakon zatvaranja LAG Natječaja i zaprimanja svih prijava na isti Povjerenstvo izrađuje </w:t>
      </w:r>
      <w:r w:rsidRPr="005C42F5">
        <w:rPr>
          <w:rFonts w:asciiTheme="majorHAnsi" w:eastAsia="Times New Roman" w:hAnsiTheme="majorHAnsi" w:cstheme="majorHAnsi"/>
          <w:u w:val="single"/>
        </w:rPr>
        <w:t>Inicijalnu rang listu</w:t>
      </w:r>
      <w:r w:rsidRPr="005C42F5">
        <w:rPr>
          <w:rFonts w:asciiTheme="majorHAnsi" w:eastAsia="Times New Roman" w:hAnsiTheme="majorHAnsi" w:cstheme="majorHAnsi"/>
        </w:rPr>
        <w:t xml:space="preserve"> u koju se upisuju svi pripadajući podaci za svaku zaprimljenu prijavu projekta. </w:t>
      </w:r>
    </w:p>
    <w:p w14:paraId="6F44859A" w14:textId="5107356A" w:rsidR="002816D5" w:rsidRPr="005C42F5" w:rsidRDefault="002816D5" w:rsidP="002816D5">
      <w:pPr>
        <w:shd w:val="clear" w:color="auto" w:fill="FFFFFF"/>
        <w:jc w:val="both"/>
        <w:rPr>
          <w:rFonts w:asciiTheme="majorHAnsi" w:eastAsia="Times New Roman" w:hAnsiTheme="majorHAnsi" w:cstheme="majorHAnsi"/>
        </w:rPr>
      </w:pPr>
      <w:r w:rsidRPr="005C42F5">
        <w:rPr>
          <w:rFonts w:asciiTheme="majorHAnsi" w:eastAsia="Times New Roman" w:hAnsiTheme="majorHAnsi" w:cstheme="majorHAnsi"/>
        </w:rPr>
        <w:t xml:space="preserve">U slučaju da je zatraženi iznos potpore za sve prijave projekata s inicijalne rang liste veći od iznosa raspoloživih sredstava propisanih LAG natječajem, određuje se </w:t>
      </w:r>
      <w:r w:rsidRPr="005C42F5">
        <w:rPr>
          <w:rFonts w:asciiTheme="majorHAnsi" w:eastAsia="Times New Roman" w:hAnsiTheme="majorHAnsi" w:cstheme="majorHAnsi"/>
          <w:u w:val="single"/>
        </w:rPr>
        <w:t>prag raspoloživih sredstava</w:t>
      </w:r>
      <w:r w:rsidRPr="005C42F5">
        <w:rPr>
          <w:rFonts w:asciiTheme="majorHAnsi" w:eastAsia="Times New Roman" w:hAnsiTheme="majorHAnsi" w:cstheme="majorHAnsi"/>
        </w:rPr>
        <w:t xml:space="preserve">. U tom slučaju, osim praga raspoloživih sredstava utvrđuje se i </w:t>
      </w:r>
      <w:r w:rsidRPr="005C42F5">
        <w:rPr>
          <w:rFonts w:asciiTheme="majorHAnsi" w:eastAsia="Times New Roman" w:hAnsiTheme="majorHAnsi" w:cstheme="majorHAnsi"/>
          <w:u w:val="single"/>
        </w:rPr>
        <w:t>prag za administrativnu obradu</w:t>
      </w:r>
      <w:r w:rsidRPr="005C42F5">
        <w:rPr>
          <w:rFonts w:asciiTheme="majorHAnsi" w:eastAsia="Times New Roman" w:hAnsiTheme="majorHAnsi" w:cstheme="majorHAnsi"/>
        </w:rPr>
        <w:t xml:space="preserve"> koji se određuje na način da se iznos raspoloživi</w:t>
      </w:r>
      <w:r w:rsidR="004749D1" w:rsidRPr="005C42F5">
        <w:rPr>
          <w:rFonts w:asciiTheme="majorHAnsi" w:eastAsia="Times New Roman" w:hAnsiTheme="majorHAnsi" w:cstheme="majorHAnsi"/>
        </w:rPr>
        <w:t>h sredstava uveća za minimalno 3</w:t>
      </w:r>
      <w:r w:rsidRPr="005C42F5">
        <w:rPr>
          <w:rFonts w:asciiTheme="majorHAnsi" w:eastAsia="Times New Roman" w:hAnsiTheme="majorHAnsi" w:cstheme="majorHAnsi"/>
        </w:rPr>
        <w:t xml:space="preserve">0%. </w:t>
      </w:r>
    </w:p>
    <w:p w14:paraId="32C65CFB" w14:textId="77777777" w:rsidR="002816D5" w:rsidRPr="005C42F5" w:rsidRDefault="002816D5" w:rsidP="002816D5">
      <w:pPr>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15.</w:t>
      </w:r>
    </w:p>
    <w:p w14:paraId="7EE9E2B8"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Postupak odabira projekata se provodi na LAG razini i sastoji se od sljedećih faza:</w:t>
      </w:r>
    </w:p>
    <w:p w14:paraId="6DABAF5E"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1. faza: administrativna kontrola projekata,</w:t>
      </w:r>
    </w:p>
    <w:p w14:paraId="6E73932B"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2. faza: ocjenjivanje projekata,</w:t>
      </w:r>
    </w:p>
    <w:p w14:paraId="62E1D9B9"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3. faza: odabir projekata od strane Upravnog odbora LAG-a i</w:t>
      </w:r>
    </w:p>
    <w:p w14:paraId="0D6A66DA"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4. faza: prigovori na odluke LAG-a.</w:t>
      </w:r>
    </w:p>
    <w:p w14:paraId="45F8681A"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Odabir projekata mora biti nepristran i transparentan što se osigurava sprječavanjem sukoba interesa, na način opisan ovim Pravilnikom, pozitivnim propisima u Republici Hrvatskoj, Uredbama (EU, Euratom) br. 966/2012 i (EU) br. 1268/2012.</w:t>
      </w:r>
    </w:p>
    <w:p w14:paraId="75CD11E9" w14:textId="77777777" w:rsidR="003B0965" w:rsidRPr="005C42F5" w:rsidRDefault="003B0965" w:rsidP="003B0965">
      <w:pPr>
        <w:pStyle w:val="Normal1"/>
        <w:spacing w:after="120"/>
        <w:jc w:val="both"/>
        <w:rPr>
          <w:rFonts w:asciiTheme="majorHAnsi" w:eastAsia="Calibri" w:hAnsiTheme="majorHAnsi" w:cstheme="majorHAnsi"/>
        </w:rPr>
      </w:pPr>
      <w:r w:rsidRPr="005C42F5">
        <w:rPr>
          <w:rFonts w:asciiTheme="majorHAnsi" w:eastAsia="Calibri" w:hAnsiTheme="majorHAnsi" w:cstheme="majorHAnsi"/>
        </w:rPr>
        <w:t>Osobe koje sudjeluju u postupku odabira projekata moraju biti upoznate s popisom nositelja projekata koji su se prijavili na LAG natječaj. Nakon toga te osobe potpisuju Izjavu o nepristranosti i povjerljivosti kojom se potvrđuje da se niti one niti članovi njihovih obitelji ne nalaze u sukobu interesa. Istom izjavom osoba potvrđuje i da nema osobnih interesa kojima može utjecati na nepristranost prilikom postupka odabira projekata, i da će u postupku odabira projekata postupati časno, pošteno, savjesno, odgovorno i nepristrano čuvajući povjerljivost podataka i informacija te vlastitu vjerodostojnost i dostojanstvo.</w:t>
      </w:r>
    </w:p>
    <w:p w14:paraId="57A9A097" w14:textId="4E40D820"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xml:space="preserve">U slučaju saznanja da se nalazi u sukobu interesa, osoba koja sudjeluje u postupku odabira projekata obvezna je o tome odmah izvijestiti ostale sudionike i nadležno tijelo LAG-a te pisanim putem zatražiti izuzimanje iz daljnjeg postupka u vezi s projektom na koji se odnosi utvrđeni sukob interesa. U toj situaciji odabrani LAG izuzima takvu osobu iz daljnjeg postupanja kod predmetnog projekta. </w:t>
      </w:r>
    </w:p>
    <w:p w14:paraId="2DC39529" w14:textId="77777777" w:rsidR="003B0965" w:rsidRPr="005C42F5" w:rsidRDefault="003B0965" w:rsidP="003B0965">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Sukob interesa ne postoji ako osoba koja sudjeluje u postupku odabira projekata nije osobno, kao niti članovi njegove obitelji (bračni ili izvanbračni drug, dijete ili roditelj) sljedeće:</w:t>
      </w:r>
    </w:p>
    <w:p w14:paraId="433E2401" w14:textId="77777777" w:rsidR="003B0965" w:rsidRPr="005C42F5" w:rsidRDefault="003B0965" w:rsidP="003B0965">
      <w:pPr>
        <w:pStyle w:val="Normal1"/>
        <w:spacing w:before="120"/>
        <w:ind w:left="560" w:hanging="280"/>
        <w:jc w:val="both"/>
        <w:rPr>
          <w:rFonts w:asciiTheme="majorHAnsi" w:eastAsia="Calibri" w:hAnsiTheme="majorHAnsi" w:cstheme="majorHAnsi"/>
        </w:rPr>
      </w:pPr>
      <w:r w:rsidRPr="005C42F5">
        <w:rPr>
          <w:rFonts w:asciiTheme="majorHAnsi" w:eastAsia="Calibri" w:hAnsiTheme="majorHAnsi" w:cstheme="majorHAnsi"/>
        </w:rPr>
        <w:t>-</w:t>
      </w:r>
      <w:r w:rsidRPr="005C42F5">
        <w:rPr>
          <w:rFonts w:asciiTheme="majorHAnsi" w:eastAsia="Calibri" w:hAnsiTheme="majorHAnsi" w:cstheme="majorHAnsi"/>
        </w:rPr>
        <w:tab/>
        <w:t>zaposlenik, član, član upravnog ili bilo kojeg drugog tijela ili čelnik upravnog tijela nositelja projekta niti bilo koje druge fizičke/pravne osobe povezane na bilo koji način s nositeljem projekta (partnerski odnos u provedbi projekta i sl.)</w:t>
      </w:r>
    </w:p>
    <w:p w14:paraId="41F81999" w14:textId="77777777" w:rsidR="003B0965" w:rsidRPr="005C42F5" w:rsidRDefault="003B0965" w:rsidP="003B0965">
      <w:pPr>
        <w:pStyle w:val="Normal1"/>
        <w:spacing w:after="120"/>
        <w:ind w:left="560" w:hanging="280"/>
        <w:jc w:val="both"/>
        <w:rPr>
          <w:rFonts w:asciiTheme="majorHAnsi" w:eastAsia="Calibri" w:hAnsiTheme="majorHAnsi" w:cstheme="majorHAnsi"/>
        </w:rPr>
      </w:pPr>
      <w:r w:rsidRPr="005C42F5">
        <w:rPr>
          <w:rFonts w:asciiTheme="majorHAnsi" w:eastAsia="Calibri" w:hAnsiTheme="majorHAnsi" w:cstheme="majorHAnsi"/>
        </w:rPr>
        <w:t>-</w:t>
      </w:r>
      <w:r w:rsidRPr="005C42F5">
        <w:rPr>
          <w:rFonts w:asciiTheme="majorHAnsi" w:eastAsia="Calibri" w:hAnsiTheme="majorHAnsi" w:cstheme="majorHAnsi"/>
        </w:rPr>
        <w:tab/>
        <w:t>u odnosu na nositelja projekta ima bilo kakav materijalni ili nematerijalni interes, na uštrb javnog interesa i to u slučajevima obiteljske povezanosti, ekonomskih interesa ili drugog zajedničkog interesa.</w:t>
      </w:r>
    </w:p>
    <w:p w14:paraId="1F2408F5" w14:textId="57B218CE" w:rsidR="003B0965" w:rsidRPr="005C42F5" w:rsidRDefault="002816D5" w:rsidP="003B0965">
      <w:pPr>
        <w:pStyle w:val="Normal1"/>
        <w:jc w:val="both"/>
        <w:rPr>
          <w:rFonts w:asciiTheme="majorHAnsi" w:eastAsia="Calibri" w:hAnsiTheme="majorHAnsi" w:cstheme="majorHAnsi"/>
        </w:rPr>
      </w:pPr>
      <w:r w:rsidRPr="005C42F5">
        <w:rPr>
          <w:rFonts w:asciiTheme="majorHAnsi" w:eastAsia="Times New Roman" w:hAnsiTheme="majorHAnsi" w:cstheme="majorHAnsi"/>
          <w:lang w:eastAsia="hr-HR"/>
        </w:rPr>
        <w:lastRenderedPageBreak/>
        <w:t>LAG je dužan voditi Registar evidencije potencijalnog sukoba interesa</w:t>
      </w:r>
      <w:r w:rsidR="003B0965" w:rsidRPr="005C42F5">
        <w:rPr>
          <w:rFonts w:asciiTheme="majorHAnsi" w:eastAsia="Calibri" w:hAnsiTheme="majorHAnsi" w:cstheme="majorHAnsi"/>
        </w:rPr>
        <w:t xml:space="preserve"> koji sadrži najmanje sljedeće podatke: naziv nositelja projekta gdje je potencijalni/utvrđeni sukob interesa, jedinstveni identifikacijski broj prijave projekta, naziv natječaja i projekta, ime i prezime osobe koja je u potencijalnom/utvrđenom sukobu interesa. </w:t>
      </w:r>
    </w:p>
    <w:p w14:paraId="666E8CD9" w14:textId="6AB0FD46" w:rsidR="003B0965" w:rsidRPr="005C42F5" w:rsidRDefault="003B0965" w:rsidP="003B0965">
      <w:pPr>
        <w:pStyle w:val="Normal1"/>
        <w:jc w:val="both"/>
        <w:rPr>
          <w:rFonts w:asciiTheme="majorHAnsi" w:eastAsia="Calibri" w:hAnsiTheme="majorHAnsi" w:cstheme="majorHAnsi"/>
        </w:rPr>
      </w:pPr>
    </w:p>
    <w:p w14:paraId="0E7CB422" w14:textId="77777777" w:rsidR="003B0965" w:rsidRPr="005C42F5" w:rsidRDefault="003B0965" w:rsidP="003B0965">
      <w:pPr>
        <w:pStyle w:val="Normal1"/>
        <w:jc w:val="both"/>
        <w:rPr>
          <w:rFonts w:asciiTheme="majorHAnsi" w:eastAsia="Calibri" w:hAnsiTheme="majorHAnsi" w:cstheme="majorHAnsi"/>
        </w:rPr>
      </w:pPr>
      <w:r w:rsidRPr="005C42F5">
        <w:rPr>
          <w:rFonts w:asciiTheme="majorHAnsi" w:eastAsia="Calibri" w:hAnsiTheme="majorHAnsi" w:cstheme="majorHAnsi"/>
        </w:rPr>
        <w:t>Pitanje sukoba interesa mora biti uključeno u dnevni red sjednica/sastanaka svih tijela i/ili povjerenstava na kojima se odlučuje o odabiru projekata.</w:t>
      </w:r>
    </w:p>
    <w:p w14:paraId="44785062" w14:textId="77777777" w:rsidR="003B0965" w:rsidRPr="005C42F5" w:rsidRDefault="003B0965" w:rsidP="003B0965">
      <w:pPr>
        <w:pStyle w:val="Normal1"/>
        <w:jc w:val="both"/>
        <w:rPr>
          <w:rFonts w:asciiTheme="majorHAnsi" w:eastAsia="Calibri" w:hAnsiTheme="majorHAnsi" w:cstheme="majorHAnsi"/>
        </w:rPr>
      </w:pPr>
    </w:p>
    <w:p w14:paraId="2B0AE99D" w14:textId="5D9E5B5E" w:rsidR="002816D5" w:rsidRPr="005C42F5" w:rsidRDefault="002816D5" w:rsidP="003B0965">
      <w:pPr>
        <w:spacing w:before="100" w:beforeAutospacing="1" w:after="100" w:afterAutospacing="1"/>
        <w:jc w:val="both"/>
        <w:rPr>
          <w:rFonts w:asciiTheme="majorHAnsi" w:hAnsiTheme="majorHAnsi" w:cstheme="majorHAnsi"/>
          <w:i/>
          <w:u w:val="single"/>
        </w:rPr>
      </w:pPr>
      <w:r w:rsidRPr="005C42F5">
        <w:rPr>
          <w:rFonts w:asciiTheme="majorHAnsi" w:hAnsiTheme="majorHAnsi" w:cstheme="majorHAnsi"/>
          <w:i/>
          <w:u w:val="single"/>
        </w:rPr>
        <w:t>Administrativna kontrola</w:t>
      </w:r>
    </w:p>
    <w:p w14:paraId="5CB0EEF2"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16.</w:t>
      </w:r>
    </w:p>
    <w:p w14:paraId="0ACB9BA0"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Administrativnu kontrolu provode LAG administratori, a cilj iste je utvrditi</w:t>
      </w:r>
      <w:r w:rsidRPr="005C42F5">
        <w:rPr>
          <w:rFonts w:asciiTheme="majorHAnsi" w:eastAsia="Times New Roman" w:hAnsiTheme="majorHAnsi" w:cstheme="majorHAnsi"/>
          <w:lang w:eastAsia="hr-HR"/>
        </w:rPr>
        <w:t xml:space="preserve"> pravovremenost i potpunost prijave te prihvatljivost nositelja projekta i osnovne uvijete prihvatljivosti projekata sukladno odredbama propisanim LAG natječajem.</w:t>
      </w:r>
    </w:p>
    <w:p w14:paraId="401DF735"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Administrativna kontrola primjenjuje se na sve LAG natječaje u okviru LEADER mjere iz Programa, pri čemu moraju biti ispunjeni slijedeći uvjeti:</w:t>
      </w:r>
    </w:p>
    <w:p w14:paraId="58A17AED"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 nositelj projekta mora zadovoljiti uvjete prihvatljivosti za svaki tip operacije propisane Programom i podzakonskim aktima, te LRS-om,</w:t>
      </w:r>
    </w:p>
    <w:p w14:paraId="45F5CBA9"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 nositelj projekta mora imati prebivalište ili sjedište unutar područja koje obuhvaća LAG Moslavina,</w:t>
      </w:r>
    </w:p>
    <w:p w14:paraId="0192EC03"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 projekt mora biti u skladu s vrstom potpore, intenzitetom potpore, najmanjim i najvišim iznosom potpore, prihvatljivim korisnicima, prihvatljivim ulaganjima, prihvatljivim i neprihvatljivim troškovima te drugim uvjetima prihvatljivosti koji su navedeni u Programu i LRS-u LAG-a SAVA,</w:t>
      </w:r>
    </w:p>
    <w:p w14:paraId="7C74EBDA"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 projekt se mora provoditi na području LAG-a SAVA</w:t>
      </w:r>
    </w:p>
    <w:p w14:paraId="2C891650" w14:textId="77777777" w:rsidR="002816D5" w:rsidRPr="005C42F5" w:rsidRDefault="002816D5" w:rsidP="002816D5">
      <w:pPr>
        <w:spacing w:after="0"/>
        <w:jc w:val="both"/>
        <w:rPr>
          <w:rFonts w:asciiTheme="majorHAnsi" w:hAnsiTheme="majorHAnsi" w:cstheme="majorHAnsi"/>
        </w:rPr>
      </w:pPr>
      <w:r w:rsidRPr="005C42F5">
        <w:rPr>
          <w:rFonts w:asciiTheme="majorHAnsi" w:hAnsiTheme="majorHAnsi" w:cstheme="majorHAnsi"/>
        </w:rPr>
        <w:t>- najviši iznos vrijednosti potpore po projektu za koji nositelj podnosi zahtjev za potporu LAG-u SAVA iznosi 50.000 eura u protuvrijednosti u kunama ili do najvišeg iznosa propisanog u LRS-u,</w:t>
      </w:r>
    </w:p>
    <w:p w14:paraId="2229D3B4"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najviši i najniži iznos potpore koju LAG može dodijeliti pojedinom nositelju projekta definiran je LRS-om i Programom za svaki tip operacije.</w:t>
      </w:r>
    </w:p>
    <w:p w14:paraId="39AB75A9" w14:textId="77777777" w:rsidR="002816D5" w:rsidRPr="005C42F5" w:rsidRDefault="002816D5" w:rsidP="002816D5">
      <w:pPr>
        <w:spacing w:after="0" w:line="360" w:lineRule="auto"/>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U slučaju neispunjavanja pojedinih kriterija, projekt se isključuje iz daljnjeg postupka odabira.</w:t>
      </w:r>
    </w:p>
    <w:p w14:paraId="01CDA300" w14:textId="23476EAC"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xml:space="preserve">Mogućnost dopune/obrazloženja/ispravaka (u daljnjem tekstu D/O/I) dostavljene dokumentacije biti će definirana za svaki LAG natječaj. Ako je prijava </w:t>
      </w:r>
      <w:r w:rsidR="00EF151E" w:rsidRPr="005C42F5">
        <w:rPr>
          <w:rFonts w:asciiTheme="majorHAnsi" w:eastAsia="Times New Roman" w:hAnsiTheme="majorHAnsi" w:cstheme="majorHAnsi"/>
          <w:lang w:eastAsia="hr-HR"/>
        </w:rPr>
        <w:t>nepotpuna i ako je mogućnost D/O</w:t>
      </w:r>
      <w:r w:rsidRPr="005C42F5">
        <w:rPr>
          <w:rFonts w:asciiTheme="majorHAnsi" w:eastAsia="Times New Roman" w:hAnsiTheme="majorHAnsi" w:cstheme="majorHAnsi"/>
          <w:lang w:eastAsia="hr-HR"/>
        </w:rPr>
        <w:t>/</w:t>
      </w:r>
      <w:r w:rsidR="00EF151E" w:rsidRPr="005C42F5">
        <w:rPr>
          <w:rFonts w:asciiTheme="majorHAnsi" w:eastAsia="Times New Roman" w:hAnsiTheme="majorHAnsi" w:cstheme="majorHAnsi"/>
          <w:lang w:eastAsia="hr-HR"/>
        </w:rPr>
        <w:t>I</w:t>
      </w:r>
      <w:r w:rsidRPr="005C42F5">
        <w:rPr>
          <w:rFonts w:asciiTheme="majorHAnsi" w:eastAsia="Times New Roman" w:hAnsiTheme="majorHAnsi" w:cstheme="majorHAnsi"/>
          <w:lang w:eastAsia="hr-HR"/>
        </w:rPr>
        <w:t xml:space="preserve"> navedena u LAG natječaju, LAG administrator će od nositelja projekta zatražiti potrebnu dopunu. Daljnja postupanja u vezi D/O/I, zajedno s rokovima, detaljno će biti propisana LAG natječajem.</w:t>
      </w:r>
    </w:p>
    <w:p w14:paraId="48F2D8DE" w14:textId="77777777" w:rsidR="002816D5" w:rsidRPr="005C42F5" w:rsidRDefault="002816D5" w:rsidP="002816D5">
      <w:pPr>
        <w:jc w:val="center"/>
        <w:rPr>
          <w:rFonts w:asciiTheme="majorHAnsi" w:hAnsiTheme="majorHAnsi" w:cstheme="majorHAnsi"/>
          <w:i/>
          <w:u w:val="single"/>
        </w:rPr>
      </w:pPr>
      <w:r w:rsidRPr="005C42F5">
        <w:rPr>
          <w:rFonts w:asciiTheme="majorHAnsi" w:hAnsiTheme="majorHAnsi" w:cstheme="majorHAnsi"/>
          <w:i/>
          <w:u w:val="single"/>
        </w:rPr>
        <w:t>Ocjenjivanje projekata</w:t>
      </w:r>
    </w:p>
    <w:p w14:paraId="27769A63"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17.</w:t>
      </w:r>
    </w:p>
    <w:p w14:paraId="0C0D9B5D" w14:textId="0807EA00" w:rsidR="002816D5" w:rsidRPr="005C42F5" w:rsidRDefault="002816D5" w:rsidP="002816D5">
      <w:pPr>
        <w:jc w:val="both"/>
        <w:rPr>
          <w:rFonts w:asciiTheme="majorHAnsi" w:hAnsiTheme="majorHAnsi" w:cstheme="majorHAnsi"/>
        </w:rPr>
      </w:pPr>
      <w:r w:rsidRPr="005C42F5">
        <w:rPr>
          <w:rFonts w:asciiTheme="majorHAnsi" w:hAnsiTheme="majorHAnsi" w:cstheme="majorHAnsi"/>
        </w:rPr>
        <w:t>Ocjenjivanje pristiglih projek</w:t>
      </w:r>
      <w:r w:rsidR="009C78D4" w:rsidRPr="005C42F5">
        <w:rPr>
          <w:rFonts w:asciiTheme="majorHAnsi" w:hAnsiTheme="majorHAnsi" w:cstheme="majorHAnsi"/>
        </w:rPr>
        <w:t xml:space="preserve">ata provodi Ocjenjivački odbor tj. LAG administratori. U iznimnim slučajevima Upravni odbor može imenovati </w:t>
      </w:r>
      <w:r w:rsidR="009C78D4" w:rsidRPr="005C42F5">
        <w:rPr>
          <w:rFonts w:asciiTheme="majorHAnsi" w:eastAsia="Calibri" w:hAnsiTheme="majorHAnsi" w:cstheme="majorHAnsi"/>
        </w:rPr>
        <w:t>Ocjenjivački odbor iz redova neovisnih stručnjaka/inja koji imaju iskustva u izradi i provedbi odnosno evaluaciji projekata financiranih iz EU fondova.</w:t>
      </w:r>
    </w:p>
    <w:p w14:paraId="010DF8A2" w14:textId="1E8C9EB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Ocjenjivački odbor čine </w:t>
      </w:r>
      <w:r w:rsidR="00D6534F">
        <w:rPr>
          <w:rFonts w:asciiTheme="majorHAnsi" w:hAnsiTheme="majorHAnsi" w:cstheme="majorHAnsi"/>
        </w:rPr>
        <w:t>minimalno 3</w:t>
      </w:r>
      <w:r w:rsidRPr="005C42F5">
        <w:rPr>
          <w:rFonts w:asciiTheme="majorHAnsi" w:hAnsiTheme="majorHAnsi" w:cstheme="majorHAnsi"/>
        </w:rPr>
        <w:t xml:space="preserve"> člana, a svaki član mora potpisati izjavu o nepristranosti (izbjegavanju sukoba interesa).</w:t>
      </w:r>
    </w:p>
    <w:p w14:paraId="49A0D468" w14:textId="77777777" w:rsidR="009C78D4" w:rsidRPr="005C42F5" w:rsidRDefault="002816D5" w:rsidP="00EF151E">
      <w:pPr>
        <w:pStyle w:val="Normal1"/>
        <w:spacing w:line="256" w:lineRule="auto"/>
        <w:jc w:val="both"/>
        <w:rPr>
          <w:rFonts w:asciiTheme="majorHAnsi" w:eastAsia="Calibri" w:hAnsiTheme="majorHAnsi" w:cstheme="majorHAnsi"/>
        </w:rPr>
      </w:pPr>
      <w:r w:rsidRPr="005C42F5">
        <w:rPr>
          <w:rFonts w:asciiTheme="majorHAnsi" w:eastAsia="Times New Roman" w:hAnsiTheme="majorHAnsi" w:cstheme="majorHAnsi"/>
          <w:lang w:eastAsia="hr-HR"/>
        </w:rPr>
        <w:t>Članovi Ocjenjivačkog odbora LAG-a ne mogu biti članovi niti jednog tijela LAG-a (osim članova Povjerenstva) koje sudjeluje u postupku odabira projekata</w:t>
      </w:r>
      <w:proofErr w:type="gramStart"/>
      <w:r w:rsidRPr="005C42F5">
        <w:rPr>
          <w:rFonts w:asciiTheme="majorHAnsi" w:eastAsia="Times New Roman" w:hAnsiTheme="majorHAnsi" w:cstheme="majorHAnsi"/>
          <w:lang w:eastAsia="hr-HR"/>
        </w:rPr>
        <w:t>.</w:t>
      </w:r>
      <w:r w:rsidR="009C78D4" w:rsidRPr="005C42F5">
        <w:rPr>
          <w:rFonts w:asciiTheme="majorHAnsi" w:eastAsia="Times New Roman" w:hAnsiTheme="majorHAnsi" w:cstheme="majorHAnsi"/>
          <w:lang w:eastAsia="hr-HR"/>
        </w:rPr>
        <w:t xml:space="preserve"> </w:t>
      </w:r>
      <w:r w:rsidR="009C78D4" w:rsidRPr="005C42F5">
        <w:rPr>
          <w:rFonts w:asciiTheme="majorHAnsi" w:eastAsia="Calibri" w:hAnsiTheme="majorHAnsi" w:cstheme="majorHAnsi"/>
        </w:rPr>
        <w:t>)</w:t>
      </w:r>
      <w:proofErr w:type="gramEnd"/>
      <w:r w:rsidR="009C78D4" w:rsidRPr="005C42F5">
        <w:rPr>
          <w:rFonts w:asciiTheme="majorHAnsi" w:eastAsia="Calibri" w:hAnsiTheme="majorHAnsi" w:cstheme="majorHAnsi"/>
        </w:rPr>
        <w:t>. Članovi Ocjenjivačkog odbora imaju pravo na naknadu za svoj radu sukladno odluci Upravnog Odbora.</w:t>
      </w:r>
    </w:p>
    <w:p w14:paraId="4EC52FFD" w14:textId="77777777" w:rsidR="009C78D4" w:rsidRPr="005C42F5" w:rsidRDefault="009C78D4" w:rsidP="00EF151E">
      <w:pPr>
        <w:pStyle w:val="Normal1"/>
        <w:spacing w:line="256" w:lineRule="auto"/>
        <w:jc w:val="both"/>
        <w:rPr>
          <w:rFonts w:asciiTheme="majorHAnsi" w:eastAsia="Calibri" w:hAnsiTheme="majorHAnsi" w:cstheme="majorHAnsi"/>
        </w:rPr>
      </w:pPr>
    </w:p>
    <w:p w14:paraId="22016330" w14:textId="5566407F" w:rsidR="002816D5" w:rsidRPr="005C42F5" w:rsidRDefault="002816D5" w:rsidP="00EF151E">
      <w:pPr>
        <w:pStyle w:val="Normal1"/>
        <w:spacing w:line="256" w:lineRule="auto"/>
        <w:jc w:val="both"/>
        <w:rPr>
          <w:rFonts w:asciiTheme="majorHAnsi" w:eastAsia="Calibri" w:hAnsiTheme="majorHAnsi" w:cstheme="majorHAnsi"/>
        </w:rPr>
      </w:pPr>
      <w:r w:rsidRPr="005C42F5">
        <w:rPr>
          <w:rFonts w:asciiTheme="majorHAnsi" w:hAnsiTheme="majorHAnsi" w:cstheme="majorHAnsi"/>
        </w:rPr>
        <w:lastRenderedPageBreak/>
        <w:t>Ocjenjivanje se provodi prema unaprijed određenim kriterijima odabira, koji su sastavni dio svakog LAG Natječaja.</w:t>
      </w:r>
    </w:p>
    <w:p w14:paraId="2A46FBA6"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Kako bi se projekt smatrao prihvatljivim mora ispuniti sljedeće uvjete:</w:t>
      </w:r>
    </w:p>
    <w:p w14:paraId="0030CAEA" w14:textId="4D28D319"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biti usklađen s uvjetima prihvatljivosti za pojedini tip operacije sukladno odobrenoj LRS i pravilnikom kojim se uređuje provedba pojedinog tipa operacije iz Programa,</w:t>
      </w:r>
    </w:p>
    <w:p w14:paraId="6AE5264B" w14:textId="16F3A66E"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provoditi se na području odabranog LAG-a,</w:t>
      </w:r>
    </w:p>
    <w:p w14:paraId="73FB050A" w14:textId="29E87823"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biti usklađen sa pravilima državne potpore i de minimis pravilima, ako je primjenjivo,</w:t>
      </w:r>
    </w:p>
    <w:p w14:paraId="7FFD55ED" w14:textId="5C4DDD49"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biti ekonomski i financijski održiv, ako je primjenjivo,</w:t>
      </w:r>
    </w:p>
    <w:p w14:paraId="34D66AB2" w14:textId="2ACA450F"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biti usklađen s relevantnim EU i RH zakonodavstvom,</w:t>
      </w:r>
    </w:p>
    <w:p w14:paraId="20C80369" w14:textId="0436BD5E"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imati izrađenu dokumentaciju u skladu s propisima kojima se uređuje gradnja, ako je primjenjivo i</w:t>
      </w:r>
    </w:p>
    <w:p w14:paraId="34379755" w14:textId="17082FF7" w:rsidR="002816D5" w:rsidRPr="005C42F5" w:rsidRDefault="002816D5" w:rsidP="00EF151E">
      <w:pPr>
        <w:pStyle w:val="Odlomakpopisa"/>
        <w:numPr>
          <w:ilvl w:val="0"/>
          <w:numId w:val="35"/>
        </w:numPr>
        <w:rPr>
          <w:rFonts w:asciiTheme="majorHAnsi" w:hAnsiTheme="majorHAnsi" w:cstheme="majorHAnsi"/>
          <w:lang w:eastAsia="hr-HR"/>
        </w:rPr>
      </w:pPr>
      <w:r w:rsidRPr="005C42F5">
        <w:rPr>
          <w:rFonts w:asciiTheme="majorHAnsi" w:hAnsiTheme="majorHAnsi" w:cstheme="majorHAnsi"/>
          <w:lang w:eastAsia="hr-HR"/>
        </w:rPr>
        <w:t>nema značajan negativan utjecaj na okoliš i/ili ciljeve očuvanja i cjelovitost područja ekološke mreže, odnosno ako je to propisano od strane nadležnog tijela poduzete su korektivne mjere, ako je primjenjivo.</w:t>
      </w:r>
    </w:p>
    <w:p w14:paraId="53B55698"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Projekt mora ostvariti najmanji broj bodova (prag prolaznosti) propisan LAG Natječajem da bi ušao u daljnji postupak odabira.</w:t>
      </w:r>
    </w:p>
    <w:p w14:paraId="6EC7E054"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Dokumentacija za ocjenu usklađenosti projekta s kriterijima odabira mora biti jasno propisana LAG Natječajem.</w:t>
      </w:r>
    </w:p>
    <w:p w14:paraId="04F5F1ED"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18.</w:t>
      </w:r>
    </w:p>
    <w:p w14:paraId="6A4ECADD"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Nakon zaprimanja i administrativne kontrole projekata, Ocjenjivački odbor projektima dodjeljuje bodove, a sukladno  kriterijima odabira projekata navedenim u LRS.</w:t>
      </w:r>
    </w:p>
    <w:p w14:paraId="6BC98235"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Ukoliko je ocjenjivaču potrebno dodatno obrazloženje, ostavlja se mogućnost traženja dopune.</w:t>
      </w:r>
    </w:p>
    <w:p w14:paraId="2C952A1C"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Negativno ocijenjeni projekti isključuju se iz daljnjeg postupka odabira.</w:t>
      </w:r>
    </w:p>
    <w:p w14:paraId="717D3B93"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hAnsiTheme="majorHAnsi" w:cstheme="majorHAnsi"/>
        </w:rPr>
        <w:t xml:space="preserve">Nakon ocjenjivanja projekata formira se Rang lista koja ide na odobrenje i odluku Upravnom odboru LAG-a SAVA. </w:t>
      </w:r>
      <w:r w:rsidRPr="005C42F5">
        <w:rPr>
          <w:rFonts w:asciiTheme="majorHAnsi" w:eastAsia="Times New Roman" w:hAnsiTheme="majorHAnsi" w:cstheme="majorHAnsi"/>
          <w:lang w:eastAsia="hr-HR"/>
        </w:rPr>
        <w:t>Rang lista mora sadržavati jasno obrazloženje za svaku preporuku pojedinog projekta za odabir uz obavezno naznačeni: naziv projekta, prihvatljive troškove/aktivnosti, najviši iznos prihvatljivog troška/aktivnosti, intenzitet i iznos potpore te ostvareni broj bodova uz jasnu napomenu Upravnog odbora LAG-a o opravdanosti projekta.</w:t>
      </w:r>
    </w:p>
    <w:p w14:paraId="6C637A93"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 Rang listi se nalaze i projekti koji su isključeni iz postupka odabira projekata.</w:t>
      </w:r>
    </w:p>
    <w:p w14:paraId="086EBCEA" w14:textId="4A50ED3A" w:rsidR="009C78D4" w:rsidRPr="005C42F5" w:rsidRDefault="002816D5" w:rsidP="009C78D4">
      <w:pPr>
        <w:pStyle w:val="Normal1"/>
        <w:spacing w:line="256" w:lineRule="auto"/>
        <w:jc w:val="both"/>
        <w:rPr>
          <w:rFonts w:asciiTheme="majorHAnsi" w:eastAsia="Calibri" w:hAnsiTheme="majorHAnsi" w:cstheme="majorHAnsi"/>
          <w:color w:val="333333"/>
          <w:highlight w:val="white"/>
        </w:rPr>
      </w:pPr>
      <w:r w:rsidRPr="005C42F5">
        <w:rPr>
          <w:rFonts w:asciiTheme="majorHAnsi" w:eastAsia="Times New Roman" w:hAnsiTheme="majorHAnsi" w:cstheme="majorHAnsi"/>
          <w:lang w:eastAsia="hr-HR"/>
        </w:rPr>
        <w:t>Prednost na Rang listi imaju projekti s ostvarenim većim brojem bodova.</w:t>
      </w:r>
      <w:r w:rsidR="009C78D4" w:rsidRPr="005C42F5">
        <w:rPr>
          <w:rFonts w:asciiTheme="majorHAnsi" w:eastAsia="Times New Roman" w:hAnsiTheme="majorHAnsi" w:cstheme="majorHAnsi"/>
          <w:lang w:eastAsia="hr-HR"/>
        </w:rPr>
        <w:t xml:space="preserve"> </w:t>
      </w:r>
      <w:r w:rsidR="009C78D4" w:rsidRPr="005C42F5">
        <w:rPr>
          <w:rFonts w:asciiTheme="majorHAnsi" w:eastAsia="Calibri" w:hAnsiTheme="majorHAnsi" w:cstheme="majorHAnsi"/>
        </w:rPr>
        <w:t xml:space="preserve">Prednost na rang listi imaju projekti s ostvarenim većim brojem bodova. U slučaju istog broja bodova gleda se vrijeme prijave projekta (označeno od strane poštanskog ureda na kuverti) te prednost imaju ranije prijavljeni projekti. </w:t>
      </w:r>
      <w:r w:rsidR="009C78D4" w:rsidRPr="005C42F5">
        <w:rPr>
          <w:rFonts w:asciiTheme="majorHAnsi" w:eastAsia="Calibri" w:hAnsiTheme="majorHAnsi" w:cstheme="majorHAnsi"/>
          <w:color w:val="333333"/>
          <w:highlight w:val="white"/>
        </w:rPr>
        <w:t>Ako dvije ili više prijava projekata i nakon takve provjere imaju isti broj bodova i isto vrijeme podnošenja prijave, provest će se postupak izvlačenja slučajnim odabirom u prisutnosti javnog bilježnika.</w:t>
      </w:r>
    </w:p>
    <w:p w14:paraId="1DA9A124" w14:textId="77777777" w:rsidR="009C78D4" w:rsidRPr="005C42F5" w:rsidRDefault="009C78D4" w:rsidP="009C78D4">
      <w:pPr>
        <w:pStyle w:val="Normal1"/>
        <w:spacing w:line="256" w:lineRule="auto"/>
        <w:jc w:val="both"/>
        <w:rPr>
          <w:rFonts w:asciiTheme="majorHAnsi" w:eastAsia="Calibri" w:hAnsiTheme="majorHAnsi" w:cstheme="majorHAnsi"/>
          <w:color w:val="333333"/>
          <w:highlight w:val="white"/>
        </w:rPr>
      </w:pPr>
    </w:p>
    <w:p w14:paraId="1A6FC1FD" w14:textId="77777777" w:rsidR="0020260A" w:rsidRPr="005C42F5" w:rsidRDefault="0020260A" w:rsidP="0020260A">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U slučaju kada se, temeljem rang liste, utvrdi da nema dovoljno raspoloživih sredstava za sve pozitivne projekte, a sukladno alociranim sredstvima propisanim LAG Natječajem, određuje se prag iznad kojeg će se nalaziti svi projekti za koje postoji dovoljno raspoloživih sredstava, a sukladno bodovima i vremenu prijave.</w:t>
      </w:r>
    </w:p>
    <w:p w14:paraId="4C71D403" w14:textId="77777777" w:rsidR="0020260A" w:rsidRPr="005C42F5" w:rsidRDefault="0020260A" w:rsidP="0020260A">
      <w:pPr>
        <w:pStyle w:val="Normal1"/>
        <w:spacing w:line="256" w:lineRule="auto"/>
        <w:jc w:val="both"/>
        <w:rPr>
          <w:rFonts w:asciiTheme="majorHAnsi" w:eastAsia="Calibri" w:hAnsiTheme="majorHAnsi" w:cstheme="majorHAnsi"/>
        </w:rPr>
      </w:pPr>
    </w:p>
    <w:p w14:paraId="45DF4D68" w14:textId="617E6038" w:rsidR="0020260A" w:rsidRPr="005C42F5" w:rsidRDefault="0020260A" w:rsidP="0020260A">
      <w:pPr>
        <w:pStyle w:val="Normal1"/>
        <w:spacing w:line="256" w:lineRule="auto"/>
        <w:jc w:val="both"/>
        <w:rPr>
          <w:rFonts w:asciiTheme="majorHAnsi" w:eastAsia="Calibri" w:hAnsiTheme="majorHAnsi" w:cstheme="majorHAnsi"/>
          <w:color w:val="333333"/>
          <w:highlight w:val="white"/>
        </w:rPr>
      </w:pPr>
      <w:r w:rsidRPr="005C42F5">
        <w:rPr>
          <w:rFonts w:asciiTheme="majorHAnsi" w:eastAsia="Calibri" w:hAnsiTheme="majorHAnsi" w:cstheme="majorHAnsi"/>
          <w:color w:val="333333"/>
          <w:highlight w:val="white"/>
        </w:rPr>
        <w:t>U slučaju da se projekt nalazi na prvom mjestu ispod praga raspoloživih sredstava te njegova zatražena potpora nadmašuje iznos raspoloživih sredstava, odabrani LAG može predložitinositelju projekta da s preostalim raspoloživim sredstvima provede prijavljeni projekt, ukoliko to ne utječe na ciljeve i rezultate projekta s obzirom da se povećava vlastiti udio sufinanciranja.</w:t>
      </w:r>
    </w:p>
    <w:p w14:paraId="483E223B" w14:textId="77777777" w:rsidR="0020260A" w:rsidRPr="005C42F5" w:rsidRDefault="0020260A" w:rsidP="0020260A">
      <w:pPr>
        <w:pStyle w:val="Normal1"/>
        <w:spacing w:line="256" w:lineRule="auto"/>
        <w:jc w:val="both"/>
        <w:rPr>
          <w:rFonts w:asciiTheme="majorHAnsi" w:eastAsia="Calibri" w:hAnsiTheme="majorHAnsi" w:cstheme="majorHAnsi"/>
          <w:color w:val="333333"/>
          <w:highlight w:val="white"/>
        </w:rPr>
      </w:pPr>
    </w:p>
    <w:p w14:paraId="22A97237" w14:textId="626175EF" w:rsidR="0020260A" w:rsidRPr="005C42F5" w:rsidRDefault="0020260A" w:rsidP="0020260A">
      <w:pPr>
        <w:pStyle w:val="Normal1"/>
        <w:spacing w:line="256" w:lineRule="auto"/>
        <w:jc w:val="both"/>
        <w:rPr>
          <w:rFonts w:asciiTheme="majorHAnsi" w:eastAsia="Calibri" w:hAnsiTheme="majorHAnsi" w:cstheme="majorHAnsi"/>
          <w:color w:val="333333"/>
          <w:highlight w:val="white"/>
        </w:rPr>
      </w:pPr>
      <w:r w:rsidRPr="005C42F5">
        <w:rPr>
          <w:rFonts w:asciiTheme="majorHAnsi" w:eastAsia="Calibri" w:hAnsiTheme="majorHAnsi" w:cstheme="majorHAnsi"/>
          <w:color w:val="333333"/>
          <w:highlight w:val="white"/>
        </w:rPr>
        <w:t>Ukoliko nositelj projekta pristane na navedeno, projekt se smatra odabranim projektom. Uslučaju da spomenuti nositelj projekta ne pristane na navedeno, odabrani LAG predlaženavedenu mogućnost sljedećem nositelju projekta koji se nalazi ispod praga raspoloživihsredstava.</w:t>
      </w:r>
    </w:p>
    <w:p w14:paraId="4FF64FB4" w14:textId="2C4488D8" w:rsidR="0020260A" w:rsidRPr="005C42F5" w:rsidRDefault="0020260A" w:rsidP="0020260A">
      <w:pPr>
        <w:pStyle w:val="Normal1"/>
        <w:spacing w:line="256" w:lineRule="auto"/>
        <w:jc w:val="both"/>
        <w:rPr>
          <w:rFonts w:asciiTheme="majorHAnsi" w:eastAsia="Calibri" w:hAnsiTheme="majorHAnsi" w:cstheme="majorHAnsi"/>
          <w:color w:val="333333"/>
          <w:highlight w:val="white"/>
        </w:rPr>
      </w:pPr>
    </w:p>
    <w:p w14:paraId="19888658" w14:textId="77777777" w:rsidR="0020260A" w:rsidRPr="005C42F5" w:rsidRDefault="0020260A" w:rsidP="0020260A">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Sve navedene rang liste za sjednicu Upravnog odbora pripremaju i potpisuju imenovane LAG administratorice u suradnji s Ocjenjivačkim odborom.</w:t>
      </w:r>
    </w:p>
    <w:p w14:paraId="23BA0DCE" w14:textId="77777777" w:rsidR="0020260A" w:rsidRPr="005C42F5" w:rsidRDefault="0020260A" w:rsidP="0020260A">
      <w:pPr>
        <w:pStyle w:val="Normal1"/>
        <w:spacing w:line="256" w:lineRule="auto"/>
        <w:jc w:val="both"/>
        <w:rPr>
          <w:rFonts w:asciiTheme="majorHAnsi" w:eastAsia="Calibri" w:hAnsiTheme="majorHAnsi" w:cstheme="majorHAnsi"/>
          <w:color w:val="333333"/>
          <w:highlight w:val="white"/>
        </w:rPr>
      </w:pPr>
    </w:p>
    <w:p w14:paraId="18B380B1"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19.</w:t>
      </w:r>
    </w:p>
    <w:p w14:paraId="395CC0BF" w14:textId="23BC5C29"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Voditelj LAG-a </w:t>
      </w:r>
      <w:r w:rsidR="0020260A" w:rsidRPr="005C42F5">
        <w:rPr>
          <w:rFonts w:asciiTheme="majorHAnsi" w:hAnsiTheme="majorHAnsi" w:cstheme="majorHAnsi"/>
        </w:rPr>
        <w:t xml:space="preserve"> </w:t>
      </w:r>
      <w:r w:rsidR="0076646D" w:rsidRPr="005C42F5">
        <w:rPr>
          <w:rFonts w:asciiTheme="majorHAnsi" w:hAnsiTheme="majorHAnsi" w:cstheme="majorHAnsi"/>
        </w:rPr>
        <w:t>može sudjelovati u fazi administrativne provjere i ocjenjivanja projekata</w:t>
      </w:r>
      <w:r w:rsidRPr="005C42F5">
        <w:rPr>
          <w:rFonts w:asciiTheme="majorHAnsi" w:hAnsiTheme="majorHAnsi" w:cstheme="majorHAnsi"/>
        </w:rPr>
        <w:t xml:space="preserve"> ali ne sudjeluje u postupku odlučivanja.  </w:t>
      </w:r>
    </w:p>
    <w:p w14:paraId="52A06D9A" w14:textId="0AD559F5" w:rsidR="00837B95" w:rsidRPr="005C42F5" w:rsidRDefault="00837B95" w:rsidP="00837B95">
      <w:pPr>
        <w:pStyle w:val="Normal1"/>
        <w:jc w:val="both"/>
        <w:rPr>
          <w:rFonts w:asciiTheme="majorHAnsi" w:eastAsia="Calibri" w:hAnsiTheme="majorHAnsi" w:cstheme="majorHAnsi"/>
        </w:rPr>
      </w:pPr>
      <w:r w:rsidRPr="005C42F5">
        <w:rPr>
          <w:rFonts w:asciiTheme="majorHAnsi" w:eastAsia="Calibri" w:hAnsiTheme="majorHAnsi" w:cstheme="majorHAnsi"/>
        </w:rPr>
        <w:t xml:space="preserve">Postupak odabira projekata samo iznimno smije trajati duže od 45 dana od dana zatvaranja natječaja i to radi velikog broja zaprimljenih prijava te razloga više sile. O produženju postupka LAG </w:t>
      </w:r>
      <w:r w:rsidR="0020260A" w:rsidRPr="005C42F5">
        <w:rPr>
          <w:rFonts w:asciiTheme="majorHAnsi" w:eastAsia="Calibri" w:hAnsiTheme="majorHAnsi" w:cstheme="majorHAnsi"/>
        </w:rPr>
        <w:t>administrator/</w:t>
      </w:r>
      <w:r w:rsidRPr="005C42F5">
        <w:rPr>
          <w:rFonts w:asciiTheme="majorHAnsi" w:eastAsia="Calibri" w:hAnsiTheme="majorHAnsi" w:cstheme="majorHAnsi"/>
        </w:rPr>
        <w:t>ce bez odlaganja obavještavaju Upravni odbor.</w:t>
      </w:r>
    </w:p>
    <w:p w14:paraId="35E8C002" w14:textId="77777777" w:rsidR="0020260A" w:rsidRPr="005C42F5" w:rsidRDefault="0020260A" w:rsidP="00837B95">
      <w:pPr>
        <w:pStyle w:val="Normal1"/>
        <w:jc w:val="both"/>
        <w:rPr>
          <w:rFonts w:asciiTheme="majorHAnsi" w:eastAsia="Calibri" w:hAnsiTheme="majorHAnsi" w:cstheme="majorHAnsi"/>
        </w:rPr>
      </w:pPr>
    </w:p>
    <w:p w14:paraId="62D7CCF3" w14:textId="77777777" w:rsidR="002816D5" w:rsidRPr="005C42F5" w:rsidRDefault="002816D5" w:rsidP="002816D5">
      <w:pPr>
        <w:jc w:val="center"/>
        <w:rPr>
          <w:rFonts w:asciiTheme="majorHAnsi" w:hAnsiTheme="majorHAnsi" w:cstheme="majorHAnsi"/>
          <w:i/>
          <w:u w:val="single"/>
        </w:rPr>
      </w:pPr>
      <w:r w:rsidRPr="005C42F5">
        <w:rPr>
          <w:rFonts w:asciiTheme="majorHAnsi" w:hAnsiTheme="majorHAnsi" w:cstheme="majorHAnsi"/>
          <w:i/>
          <w:u w:val="single"/>
        </w:rPr>
        <w:t>Odabir projekata od strane Upravnog odbora LAG-a</w:t>
      </w:r>
    </w:p>
    <w:p w14:paraId="0BDE7759"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20.</w:t>
      </w:r>
    </w:p>
    <w:p w14:paraId="7095487A"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Svi članovi Upravnog odbora (u daljnjem tekstu: UO) koji sudjeluju u odabiru projekata moraju potpisati Izjavu o nepristranosti, odnosno izbjegavanju sukoba interesa.</w:t>
      </w:r>
    </w:p>
    <w:p w14:paraId="2A0A6489"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Član UO koji je u potencijalnom sukobu interesa izuzima se iz postupka odlučivanja, što se bilježi zapisnikom sa sastanka. </w:t>
      </w:r>
    </w:p>
    <w:p w14:paraId="6BBFAB1E"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21.</w:t>
      </w:r>
    </w:p>
    <w:p w14:paraId="33148573"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LAG prilikom odabira projekata mora posebice osigurati sljedeća načela:</w:t>
      </w:r>
    </w:p>
    <w:p w14:paraId="355067D1" w14:textId="1EAB8BFE"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nakon isključenja članova UO LAG-a kod kojih je utvrđen sukob interesa, najmanje 51% članova UO LAG-a mora imati pravo glasa prilikom odlučivanja,</w:t>
      </w:r>
    </w:p>
    <w:p w14:paraId="68AB8B00" w14:textId="34ED32FA"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za odabir projekta mora glasovati natpolovična većina članova UO LAG-a s pravom glasa,</w:t>
      </w:r>
    </w:p>
    <w:p w14:paraId="1800632F" w14:textId="3E6BD943"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bilo koja pojedinačna interesna skupina ne posjeduje više od 49% glasačkih prava prilikom odlučivanja,</w:t>
      </w:r>
    </w:p>
    <w:p w14:paraId="61E9AFEE" w14:textId="58FDFDDA"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od članova UO LAG-a koji su glasovali za projekt najmanje 50% glasova pripada partnerima koji ne pripadaju tijelima javne vlasti,</w:t>
      </w:r>
    </w:p>
    <w:p w14:paraId="5D0F1D98" w14:textId="67AFFFD7"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kvorum od 51% članova mora fizički prisustvovati sjednicama UO LAG-a kako bi odluke bile pravovaljane, odnosno upotreba pisane procedure kako bi se omogućio kvorum nije dozvoljena,</w:t>
      </w:r>
    </w:p>
    <w:p w14:paraId="27EF2BC8" w14:textId="05F00D50"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glasovanje upotrebom pisane procedure je dozvoljeno sukladno članku 34. Uredbe (EU) br. 1303/2013 uz poštivanje kvoruma iz prethodne alineje,</w:t>
      </w:r>
    </w:p>
    <w:p w14:paraId="1D6F7026" w14:textId="2DDF9081"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nepristranost i transparentnost prilikom odabira projekata,</w:t>
      </w:r>
    </w:p>
    <w:p w14:paraId="572E2923" w14:textId="0000DC7E"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jednakost u postupanju prema svim nositeljima projekata i svim uključenim stranama prilikom postupka odabira projekata,</w:t>
      </w:r>
    </w:p>
    <w:p w14:paraId="20ECFA8F" w14:textId="709BCF19"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zaštita osobnih podataka i</w:t>
      </w:r>
    </w:p>
    <w:p w14:paraId="3E55076E" w14:textId="2DE2FE21" w:rsidR="002816D5" w:rsidRPr="005C42F5" w:rsidRDefault="002816D5" w:rsidP="0020260A">
      <w:pPr>
        <w:pStyle w:val="Odlomakpopisa"/>
        <w:numPr>
          <w:ilvl w:val="0"/>
          <w:numId w:val="37"/>
        </w:numPr>
        <w:rPr>
          <w:rFonts w:asciiTheme="majorHAnsi" w:hAnsiTheme="majorHAnsi" w:cstheme="majorHAnsi"/>
          <w:lang w:eastAsia="hr-HR"/>
        </w:rPr>
      </w:pPr>
      <w:r w:rsidRPr="005C42F5">
        <w:rPr>
          <w:rFonts w:asciiTheme="majorHAnsi" w:hAnsiTheme="majorHAnsi" w:cstheme="majorHAnsi"/>
          <w:lang w:eastAsia="hr-HR"/>
        </w:rPr>
        <w:t>zabrana diskriminacije po bilo kojoj osnovi kao što su rasa, boja kože, spol, jezik, vjera, političko ili drugo uvjerenje, nacionalno ili socijalno podrijetlo, imovina, rođenje, naobrazba, društveni položaj ili druge osobine.</w:t>
      </w:r>
    </w:p>
    <w:p w14:paraId="3F633AD3" w14:textId="77777777" w:rsidR="0020260A" w:rsidRPr="005C42F5" w:rsidRDefault="0020260A" w:rsidP="0020260A">
      <w:pPr>
        <w:pStyle w:val="Normal1"/>
        <w:spacing w:line="256" w:lineRule="auto"/>
        <w:ind w:left="360"/>
        <w:jc w:val="both"/>
        <w:rPr>
          <w:rFonts w:asciiTheme="majorHAnsi" w:eastAsia="Calibri" w:hAnsiTheme="majorHAnsi" w:cstheme="majorHAnsi"/>
        </w:rPr>
      </w:pPr>
    </w:p>
    <w:p w14:paraId="5F0AEBBD"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22.</w:t>
      </w:r>
    </w:p>
    <w:p w14:paraId="0C9D7992" w14:textId="11AFA223" w:rsidR="0020260A" w:rsidRPr="005C42F5" w:rsidRDefault="0020260A" w:rsidP="0020260A">
      <w:pPr>
        <w:pStyle w:val="Normal1"/>
        <w:jc w:val="both"/>
        <w:rPr>
          <w:rFonts w:asciiTheme="majorHAnsi" w:eastAsia="Calibri" w:hAnsiTheme="majorHAnsi" w:cstheme="majorHAnsi"/>
        </w:rPr>
      </w:pPr>
      <w:r w:rsidRPr="005C42F5">
        <w:rPr>
          <w:rFonts w:asciiTheme="majorHAnsi" w:eastAsia="Calibri" w:hAnsiTheme="majorHAnsi" w:cstheme="majorHAnsi"/>
        </w:rPr>
        <w:lastRenderedPageBreak/>
        <w:t xml:space="preserve">Članovi UO LAG-a moraju imati relevantnu dokumentaciju prilikom odlučivanja i unaprijed biti obaviješteni o održavanju sjednice. Sedam dana prije održavanja sjednice UO LAG-a elektroničkom poštom obavještavaju se svi članove UO LAG-a o održavanju sjednice, navodeći vrijeme i mjesto održavanja sjednice te se dostavljaju materijali vezani za temu sjednice. Zajedno s elektroničkom obavijesti šalje se i popis nositelja projekata prijavljenih na LAG natječaj kako bi članovi UO LAG-a mogli zatražiti izuzimanje u slučaju sukoba interesa. </w:t>
      </w:r>
    </w:p>
    <w:p w14:paraId="19EBD9D5" w14:textId="773CA6EF" w:rsidR="0020260A" w:rsidRPr="005C42F5" w:rsidRDefault="0020260A" w:rsidP="0020260A">
      <w:pPr>
        <w:pStyle w:val="Normal1"/>
        <w:jc w:val="both"/>
        <w:rPr>
          <w:rFonts w:asciiTheme="majorHAnsi" w:eastAsia="Calibri" w:hAnsiTheme="majorHAnsi" w:cstheme="majorHAnsi"/>
        </w:rPr>
      </w:pPr>
    </w:p>
    <w:p w14:paraId="0FBC80A6" w14:textId="77777777" w:rsidR="0020260A" w:rsidRPr="005C42F5" w:rsidRDefault="0020260A" w:rsidP="0020260A">
      <w:pPr>
        <w:pStyle w:val="Normal1"/>
        <w:jc w:val="both"/>
        <w:rPr>
          <w:rFonts w:asciiTheme="majorHAnsi" w:eastAsia="Calibri" w:hAnsiTheme="majorHAnsi" w:cstheme="majorHAnsi"/>
        </w:rPr>
      </w:pPr>
      <w:r w:rsidRPr="005C42F5">
        <w:rPr>
          <w:rFonts w:asciiTheme="majorHAnsi" w:eastAsia="Calibri" w:hAnsiTheme="majorHAnsi" w:cstheme="majorHAnsi"/>
        </w:rPr>
        <w:t xml:space="preserve">Član UO LAG-a unaprijed obavještava LAG o sljedećem:  </w:t>
      </w:r>
    </w:p>
    <w:p w14:paraId="4DA00E03" w14:textId="77777777" w:rsidR="0020260A" w:rsidRPr="005C42F5" w:rsidRDefault="0020260A" w:rsidP="0020260A">
      <w:pPr>
        <w:pStyle w:val="Normal1"/>
        <w:numPr>
          <w:ilvl w:val="0"/>
          <w:numId w:val="39"/>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hoće li moći prisustvovati sjednici UO LAG-a,  </w:t>
      </w:r>
    </w:p>
    <w:p w14:paraId="10465B4A" w14:textId="77777777" w:rsidR="0020260A" w:rsidRPr="005C42F5" w:rsidRDefault="0020260A" w:rsidP="0020260A">
      <w:pPr>
        <w:pStyle w:val="Normal1"/>
        <w:numPr>
          <w:ilvl w:val="0"/>
          <w:numId w:val="39"/>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nalazi li se u sukobu interesa,  </w:t>
      </w:r>
    </w:p>
    <w:p w14:paraId="7628E352" w14:textId="77777777" w:rsidR="0020260A" w:rsidRPr="005C42F5" w:rsidRDefault="0020260A" w:rsidP="0020260A">
      <w:pPr>
        <w:pStyle w:val="Normal1"/>
        <w:numPr>
          <w:ilvl w:val="0"/>
          <w:numId w:val="39"/>
        </w:numPr>
        <w:contextualSpacing/>
        <w:jc w:val="both"/>
        <w:rPr>
          <w:rFonts w:asciiTheme="majorHAnsi" w:eastAsia="Calibri" w:hAnsiTheme="majorHAnsi" w:cstheme="majorHAnsi"/>
        </w:rPr>
      </w:pPr>
      <w:r w:rsidRPr="005C42F5">
        <w:rPr>
          <w:rFonts w:asciiTheme="majorHAnsi" w:eastAsia="Calibri" w:hAnsiTheme="majorHAnsi" w:cstheme="majorHAnsi"/>
        </w:rPr>
        <w:t xml:space="preserve">hoće li glasovati pisanim postupkom, ako nije u mogućnosti fizički prisustvovati sjednici UO LAG-a. </w:t>
      </w:r>
    </w:p>
    <w:p w14:paraId="19A5BEE5" w14:textId="77777777" w:rsidR="0020260A" w:rsidRPr="005C42F5" w:rsidRDefault="0020260A" w:rsidP="0020260A">
      <w:pPr>
        <w:pStyle w:val="Normal1"/>
        <w:jc w:val="both"/>
        <w:rPr>
          <w:rFonts w:asciiTheme="majorHAnsi" w:eastAsia="Calibri" w:hAnsiTheme="majorHAnsi" w:cstheme="majorHAnsi"/>
        </w:rPr>
      </w:pPr>
    </w:p>
    <w:p w14:paraId="069925A5" w14:textId="30619D2D" w:rsidR="0020260A" w:rsidRPr="005C42F5" w:rsidRDefault="0020260A" w:rsidP="0020260A">
      <w:pPr>
        <w:pStyle w:val="Normal1"/>
        <w:jc w:val="both"/>
        <w:rPr>
          <w:rFonts w:asciiTheme="majorHAnsi" w:eastAsia="Calibri" w:hAnsiTheme="majorHAnsi" w:cstheme="majorHAnsi"/>
        </w:rPr>
      </w:pPr>
      <w:r w:rsidRPr="005C42F5">
        <w:rPr>
          <w:rFonts w:asciiTheme="majorHAnsi" w:eastAsia="Calibri" w:hAnsiTheme="majorHAnsi" w:cstheme="majorHAnsi"/>
        </w:rPr>
        <w:t xml:space="preserve">Svaki pojedinačni član UO LAG-a može najviše jednom (1) u četiri (4) uzastopne sjednice glasovati pisanim postupkom. Ako se član UO LAG-a nakon zaprimljenog poziva na sjednicu putem elektroničke pošte izjasni da će glasovati pisanim postupkom, član UO LAG-a mora rezultat glasovanja dostaviti najkasnije do početka sjednice UO LAG-a, u suprotnom će se smatrati da se izjasnio pozitivno (DA). Rezultat glasovanja dostavlja u pisanom obliku s vlastoručnim potpisom na e-mail adresu </w:t>
      </w:r>
      <w:hyperlink r:id="rId12" w:history="1">
        <w:r w:rsidRPr="005C42F5">
          <w:rPr>
            <w:rStyle w:val="Hiperveza"/>
            <w:rFonts w:asciiTheme="majorHAnsi" w:eastAsia="Calibri" w:hAnsiTheme="majorHAnsi" w:cstheme="majorHAnsi"/>
          </w:rPr>
          <w:t>maja.cicko@lagsava.hr</w:t>
        </w:r>
      </w:hyperlink>
      <w:r w:rsidRPr="005C42F5">
        <w:rPr>
          <w:rFonts w:asciiTheme="majorHAnsi" w:eastAsia="Calibri" w:hAnsiTheme="majorHAnsi" w:cstheme="majorHAnsi"/>
        </w:rPr>
        <w:t>.</w:t>
      </w:r>
    </w:p>
    <w:p w14:paraId="60F8F60E" w14:textId="21F740C9" w:rsidR="0020260A" w:rsidRPr="005C42F5" w:rsidRDefault="0020260A" w:rsidP="0020260A">
      <w:pPr>
        <w:pStyle w:val="Normal1"/>
        <w:jc w:val="both"/>
        <w:rPr>
          <w:rFonts w:asciiTheme="majorHAnsi" w:eastAsia="Calibri" w:hAnsiTheme="majorHAnsi" w:cstheme="majorHAnsi"/>
        </w:rPr>
      </w:pPr>
    </w:p>
    <w:p w14:paraId="40F78532" w14:textId="191EFDE9" w:rsidR="0020260A" w:rsidRPr="005C42F5" w:rsidRDefault="0020260A" w:rsidP="0020260A">
      <w:pPr>
        <w:pStyle w:val="Normal1"/>
        <w:jc w:val="both"/>
        <w:rPr>
          <w:rFonts w:asciiTheme="majorHAnsi" w:eastAsia="Calibri" w:hAnsiTheme="majorHAnsi" w:cstheme="majorHAnsi"/>
        </w:rPr>
      </w:pPr>
      <w:r w:rsidRPr="005C42F5">
        <w:rPr>
          <w:rFonts w:asciiTheme="majorHAnsi" w:eastAsia="Calibri" w:hAnsiTheme="majorHAnsi" w:cstheme="majorHAnsi"/>
        </w:rPr>
        <w:t xml:space="preserve">Na zahtjev članova UO LAG-a, ocjenjivači mogu prisustvovati sjednicama kako bi im obrazložili projekt. </w:t>
      </w:r>
    </w:p>
    <w:p w14:paraId="54FF8745" w14:textId="77777777" w:rsidR="0020260A" w:rsidRPr="005C42F5" w:rsidRDefault="0020260A" w:rsidP="0020260A">
      <w:pPr>
        <w:pStyle w:val="Normal1"/>
        <w:jc w:val="both"/>
        <w:rPr>
          <w:rFonts w:asciiTheme="majorHAnsi" w:eastAsia="Calibri" w:hAnsiTheme="majorHAnsi" w:cstheme="majorHAnsi"/>
        </w:rPr>
      </w:pPr>
    </w:p>
    <w:p w14:paraId="219917A9" w14:textId="77777777" w:rsidR="0020260A" w:rsidRPr="005C42F5" w:rsidRDefault="0020260A" w:rsidP="0020260A">
      <w:pPr>
        <w:pStyle w:val="Normal1"/>
        <w:jc w:val="both"/>
        <w:rPr>
          <w:rFonts w:asciiTheme="majorHAnsi" w:eastAsia="Calibri" w:hAnsiTheme="majorHAnsi" w:cstheme="majorHAnsi"/>
        </w:rPr>
      </w:pPr>
      <w:r w:rsidRPr="005C42F5">
        <w:rPr>
          <w:rFonts w:asciiTheme="majorHAnsi" w:eastAsia="Calibri" w:hAnsiTheme="majorHAnsi" w:cstheme="majorHAnsi"/>
        </w:rPr>
        <w:t>UO LAG-a može zatražiti od Ocjenjivačkog odbora LAG-a dodatne informacije kako bi moglo donijeti ispravnu odluku pri čemu nije obvezno prihvatiti preporuku Ocjenjivačkog odbora LAG-a, ali mora biti zabilježen jasan razlog za donošenje takve odluke. Ukoliko se dogodi takva situacija, UO LAG-a mora dokazati vlastitom provjerom da predloženi projekt nije/je prihvatljiv.</w:t>
      </w:r>
    </w:p>
    <w:p w14:paraId="58B255CA" w14:textId="77777777" w:rsidR="0020260A" w:rsidRPr="005C42F5" w:rsidRDefault="0020260A" w:rsidP="0020260A">
      <w:pPr>
        <w:pStyle w:val="Normal1"/>
        <w:jc w:val="both"/>
        <w:rPr>
          <w:rFonts w:asciiTheme="majorHAnsi" w:eastAsia="Calibri" w:hAnsiTheme="majorHAnsi" w:cstheme="majorHAnsi"/>
        </w:rPr>
      </w:pPr>
    </w:p>
    <w:p w14:paraId="1B71CADF" w14:textId="77777777" w:rsidR="002816D5" w:rsidRPr="005C42F5" w:rsidRDefault="002816D5" w:rsidP="002816D5">
      <w:pPr>
        <w:spacing w:after="100" w:afterAutospacing="1" w:line="240" w:lineRule="auto"/>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Članovi UO LAG-a moraju odobriti i isključenje projekata iz postupka odabira.</w:t>
      </w:r>
    </w:p>
    <w:p w14:paraId="77808534" w14:textId="0370141B" w:rsidR="002816D5" w:rsidRPr="005C42F5" w:rsidRDefault="002816D5" w:rsidP="002816D5">
      <w:pPr>
        <w:spacing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Nakon odabira/odbijanja projekata od strane UO LAG-a, odabrani LAG izdaje odluke (Odluku o odabiru projekta ili Odluku o odbijanju projekta) i šalje ih nositeljima projekata sukladno propisanome u LAG Natječaju.</w:t>
      </w:r>
    </w:p>
    <w:p w14:paraId="77509BF5"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 xml:space="preserve">Članovi UO LAG-a koji fizički prisustvuju sjednicama UO LAG-a, prilikom glasovanja moraju se izjasniti pozitivno (DA) ili negativno (NE). Suzdržanost prilikom glasovanja nije dozvoljena. </w:t>
      </w:r>
    </w:p>
    <w:p w14:paraId="188324F0" w14:textId="055CC36C" w:rsidR="002816D5" w:rsidRPr="005C42F5" w:rsidRDefault="002816D5" w:rsidP="002816D5">
      <w:pPr>
        <w:spacing w:before="24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xml:space="preserve">U slučaju da se nakon izuzimanja članova UO LAG-a zbog sukoba interesa, te nakon aktivacije zamjenskih članova UO, ne može osigurati kvorum i ravnopravnost u odlučivanju, odlučivanje o odabiru projekta obavlja </w:t>
      </w:r>
      <w:r w:rsidR="0076646D" w:rsidRPr="005C42F5">
        <w:rPr>
          <w:rFonts w:asciiTheme="majorHAnsi" w:eastAsia="Times New Roman" w:hAnsiTheme="majorHAnsi" w:cstheme="majorHAnsi"/>
          <w:lang w:eastAsia="hr-HR"/>
        </w:rPr>
        <w:t>S</w:t>
      </w:r>
      <w:r w:rsidRPr="005C42F5">
        <w:rPr>
          <w:rFonts w:asciiTheme="majorHAnsi" w:eastAsia="Times New Roman" w:hAnsiTheme="majorHAnsi" w:cstheme="majorHAnsi"/>
          <w:lang w:eastAsia="hr-HR"/>
        </w:rPr>
        <w:t xml:space="preserve">kupština odabranog LAG-a, pri čemu prilikom odlučivanja vrijede ista pravila i načela iz članka 21. ovog Pravilnika, a koja vrijede za UO. </w:t>
      </w:r>
    </w:p>
    <w:p w14:paraId="52C1C7CC" w14:textId="7044815B" w:rsidR="00714C68" w:rsidRPr="005C42F5" w:rsidRDefault="00714C68" w:rsidP="00714C68">
      <w:pPr>
        <w:spacing w:before="240"/>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23.</w:t>
      </w:r>
    </w:p>
    <w:p w14:paraId="66D80221"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Nakon odabira projekata od strane UO LAG-a, izdaju se odluke.</w:t>
      </w:r>
    </w:p>
    <w:p w14:paraId="07D69DCF" w14:textId="77777777" w:rsidR="00714C68" w:rsidRPr="005C42F5" w:rsidRDefault="00714C68" w:rsidP="00714C68">
      <w:pPr>
        <w:pStyle w:val="Normal1"/>
        <w:spacing w:line="256" w:lineRule="auto"/>
        <w:jc w:val="both"/>
        <w:rPr>
          <w:rFonts w:asciiTheme="majorHAnsi" w:eastAsia="Calibri" w:hAnsiTheme="majorHAnsi" w:cstheme="majorHAnsi"/>
        </w:rPr>
      </w:pPr>
    </w:p>
    <w:p w14:paraId="4F70BE4D"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Četiri su vrste odluka:</w:t>
      </w:r>
    </w:p>
    <w:p w14:paraId="33418157" w14:textId="77777777" w:rsidR="00714C68" w:rsidRPr="005C42F5" w:rsidRDefault="00714C68" w:rsidP="00714C68">
      <w:pPr>
        <w:pStyle w:val="Normal1"/>
        <w:numPr>
          <w:ilvl w:val="3"/>
          <w:numId w:val="27"/>
        </w:numPr>
        <w:spacing w:line="256" w:lineRule="auto"/>
        <w:jc w:val="both"/>
        <w:rPr>
          <w:rFonts w:asciiTheme="majorHAnsi" w:eastAsia="Calibri" w:hAnsiTheme="majorHAnsi" w:cstheme="majorHAnsi"/>
        </w:rPr>
      </w:pPr>
      <w:r w:rsidRPr="005C42F5">
        <w:rPr>
          <w:rFonts w:asciiTheme="majorHAnsi" w:eastAsia="Calibri" w:hAnsiTheme="majorHAnsi" w:cstheme="majorHAnsi"/>
        </w:rPr>
        <w:t>Odluka o odabiru projekta</w:t>
      </w:r>
    </w:p>
    <w:p w14:paraId="730BB9A0" w14:textId="77777777" w:rsidR="00714C68" w:rsidRPr="005C42F5" w:rsidRDefault="00714C68" w:rsidP="00714C68">
      <w:pPr>
        <w:pStyle w:val="Normal1"/>
        <w:numPr>
          <w:ilvl w:val="3"/>
          <w:numId w:val="27"/>
        </w:numPr>
        <w:spacing w:line="256" w:lineRule="auto"/>
        <w:jc w:val="both"/>
        <w:rPr>
          <w:rFonts w:asciiTheme="majorHAnsi" w:eastAsia="Calibri" w:hAnsiTheme="majorHAnsi" w:cstheme="majorHAnsi"/>
        </w:rPr>
      </w:pPr>
      <w:r w:rsidRPr="005C42F5">
        <w:rPr>
          <w:rFonts w:asciiTheme="majorHAnsi" w:eastAsia="Calibri" w:hAnsiTheme="majorHAnsi" w:cstheme="majorHAnsi"/>
        </w:rPr>
        <w:t>Odluka o rezultatu administrativne kontrole</w:t>
      </w:r>
    </w:p>
    <w:p w14:paraId="23DD12DB" w14:textId="77777777" w:rsidR="00714C68" w:rsidRPr="005C42F5" w:rsidRDefault="00714C68" w:rsidP="00714C68">
      <w:pPr>
        <w:pStyle w:val="Normal1"/>
        <w:numPr>
          <w:ilvl w:val="3"/>
          <w:numId w:val="27"/>
        </w:numPr>
        <w:spacing w:line="256" w:lineRule="auto"/>
        <w:jc w:val="both"/>
        <w:rPr>
          <w:rFonts w:asciiTheme="majorHAnsi" w:eastAsia="Calibri" w:hAnsiTheme="majorHAnsi" w:cstheme="majorHAnsi"/>
        </w:rPr>
      </w:pPr>
      <w:r w:rsidRPr="005C42F5">
        <w:rPr>
          <w:rFonts w:asciiTheme="majorHAnsi" w:eastAsia="Calibri" w:hAnsiTheme="majorHAnsi" w:cstheme="majorHAnsi"/>
        </w:rPr>
        <w:t>Obavijest o odbacivanju prijave zbog nedovoljno raspoloživih sredstava</w:t>
      </w:r>
    </w:p>
    <w:p w14:paraId="73292C67" w14:textId="77777777" w:rsidR="00714C68" w:rsidRPr="005C42F5" w:rsidRDefault="00714C68" w:rsidP="00714C68">
      <w:pPr>
        <w:pStyle w:val="Normal1"/>
        <w:numPr>
          <w:ilvl w:val="3"/>
          <w:numId w:val="27"/>
        </w:numPr>
        <w:spacing w:line="256" w:lineRule="auto"/>
        <w:jc w:val="both"/>
        <w:rPr>
          <w:rFonts w:asciiTheme="majorHAnsi" w:eastAsia="Calibri" w:hAnsiTheme="majorHAnsi" w:cstheme="majorHAnsi"/>
        </w:rPr>
      </w:pPr>
      <w:r w:rsidRPr="005C42F5">
        <w:rPr>
          <w:rFonts w:asciiTheme="majorHAnsi" w:eastAsia="Calibri" w:hAnsiTheme="majorHAnsi" w:cstheme="majorHAnsi"/>
        </w:rPr>
        <w:t>Odluka o odbijanju projekta</w:t>
      </w:r>
    </w:p>
    <w:p w14:paraId="0D996B40" w14:textId="77777777" w:rsidR="00714C68" w:rsidRPr="005C42F5" w:rsidRDefault="00714C68" w:rsidP="00714C68">
      <w:pPr>
        <w:pStyle w:val="Normal1"/>
        <w:spacing w:line="256" w:lineRule="auto"/>
        <w:jc w:val="both"/>
        <w:rPr>
          <w:rFonts w:asciiTheme="majorHAnsi" w:eastAsia="Calibri" w:hAnsiTheme="majorHAnsi" w:cstheme="majorHAnsi"/>
        </w:rPr>
      </w:pPr>
    </w:p>
    <w:p w14:paraId="51B4253B"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lastRenderedPageBreak/>
        <w:t xml:space="preserve">Ako je prijava projekta pozitivno ocijenjena te postoje dostatna sredstva, izdaje se Odluka o odabiru projekta, na koju nositelj projekta nema pravo podnijeti prigovor. </w:t>
      </w:r>
    </w:p>
    <w:p w14:paraId="07051E01" w14:textId="77777777" w:rsidR="00714C68" w:rsidRPr="005C42F5" w:rsidRDefault="00714C68" w:rsidP="00714C68">
      <w:pPr>
        <w:pStyle w:val="Normal1"/>
        <w:spacing w:line="256" w:lineRule="auto"/>
        <w:jc w:val="both"/>
        <w:rPr>
          <w:rFonts w:asciiTheme="majorHAnsi" w:eastAsia="Calibri" w:hAnsiTheme="majorHAnsi" w:cstheme="majorHAnsi"/>
        </w:rPr>
      </w:pPr>
    </w:p>
    <w:p w14:paraId="6A5CD079"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Za prijave projekata koje su pozitivno ocijenjene, a nema dovoljno raspoloživih sredstava izdaje se Obavijest o odbacivanju prijave zbog nedovoljno raspoloživih sredstava, na koju nositelj projekta nema pravo podnijeti prigovor.</w:t>
      </w:r>
    </w:p>
    <w:p w14:paraId="05B69012" w14:textId="77777777" w:rsidR="00714C68" w:rsidRPr="005C42F5" w:rsidRDefault="00714C68" w:rsidP="00714C68">
      <w:pPr>
        <w:pStyle w:val="Normal1"/>
        <w:spacing w:line="256" w:lineRule="auto"/>
        <w:jc w:val="both"/>
        <w:rPr>
          <w:rFonts w:asciiTheme="majorHAnsi" w:eastAsia="Calibri" w:hAnsiTheme="majorHAnsi" w:cstheme="majorHAnsi"/>
        </w:rPr>
      </w:pPr>
    </w:p>
    <w:p w14:paraId="47C1BB69"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Ako su zatraženi bodovi i/ili potpora smanjeni tijekom Analize 1 ili Analize 2, a projekt je pozitivno ocijenjen, izdaje se Odluka o rezultatu administrativne kontrolena koju nositelj projekta ima pravo žalbe. Ova odluka šalje se u roku od 8 dana od dana donošenja odluke i sadrži razlog smanjenja zatraženih bodova odnosno zatražene potpore.</w:t>
      </w:r>
    </w:p>
    <w:p w14:paraId="6E3F7FD0"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U slučaju da nositelj projekta podnese prigovor na Odluka o rezultatu administrativne kontrole te se prigovor prihvati, nakon ponovne administrativne obrade, izdaje se Izmjena Odluke o rezultatu administrativne kontrole te Odluka o odabiru ili Odluka o odbacivanju prijave zbog nedovoljno raspoloživih sredstava, na koju nositelj projekta nema pravo podnijeti prigovor.</w:t>
      </w:r>
    </w:p>
    <w:p w14:paraId="15173225" w14:textId="77777777" w:rsidR="00714C68" w:rsidRPr="005C42F5" w:rsidRDefault="00714C68" w:rsidP="00714C68">
      <w:pPr>
        <w:pStyle w:val="Normal1"/>
        <w:spacing w:line="256" w:lineRule="auto"/>
        <w:jc w:val="both"/>
        <w:rPr>
          <w:rFonts w:asciiTheme="majorHAnsi" w:eastAsia="Calibri" w:hAnsiTheme="majorHAnsi" w:cstheme="majorHAnsi"/>
        </w:rPr>
      </w:pPr>
    </w:p>
    <w:p w14:paraId="35EB785A"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 xml:space="preserve">Ako je prijava projekta negativno ocijenjena, izdaje se Odluka o odbijanju projekta, na koju nositelj projekta ima pravo podnijeti prigovor. Odluka se šalje u roku od 8 dana od dana donošenja </w:t>
      </w:r>
      <w:proofErr w:type="gramStart"/>
      <w:r w:rsidRPr="005C42F5">
        <w:rPr>
          <w:rFonts w:asciiTheme="majorHAnsi" w:eastAsia="Calibri" w:hAnsiTheme="majorHAnsi" w:cstheme="majorHAnsi"/>
        </w:rPr>
        <w:t>odluke.U</w:t>
      </w:r>
      <w:proofErr w:type="gramEnd"/>
      <w:r w:rsidRPr="005C42F5">
        <w:rPr>
          <w:rFonts w:asciiTheme="majorHAnsi" w:eastAsia="Calibri" w:hAnsiTheme="majorHAnsi" w:cstheme="majorHAnsi"/>
        </w:rPr>
        <w:t xml:space="preserve"> slučaju da nositelj projekta podnese prigovor na Odluku o odbijanju projekta te se isti prihvati, nakon ponovne administrativne obrade izdaje se nova odluka, zavisno o rezultatu obrade. </w:t>
      </w:r>
    </w:p>
    <w:p w14:paraId="2574F667" w14:textId="77777777" w:rsidR="00714C68" w:rsidRPr="005C42F5" w:rsidRDefault="00714C68" w:rsidP="00714C68">
      <w:pPr>
        <w:pStyle w:val="Normal1"/>
        <w:spacing w:line="256" w:lineRule="auto"/>
        <w:jc w:val="both"/>
        <w:rPr>
          <w:rFonts w:asciiTheme="majorHAnsi" w:eastAsia="Calibri" w:hAnsiTheme="majorHAnsi" w:cstheme="majorHAnsi"/>
        </w:rPr>
      </w:pPr>
    </w:p>
    <w:p w14:paraId="131DA1DD"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Ukoliko je zbog procesa prigovora došlo do izmjene poretka na rang listi te ta izmjena utječe na projekte iznad crte raspoloživosti sredstava, saziva se nova sjednica Upravnog odbora i donose konačne odluke te se one izdaju nositeljima projekata u roku od 8 dana. Ukoliko po isteku roka za prigovore nije došlo do izmjene inicijalne rang liste, Odluke Upravnog odbora postaju pravomoćne te LAG administratorice u roku 8 dana obaviještavaju nositelje o odlukama o odabiru odnosno izdaju Obavijest o odbacivanju prijave zbog nedovoljno raspoloživih sredstava.</w:t>
      </w:r>
    </w:p>
    <w:p w14:paraId="72D769F5" w14:textId="77777777" w:rsidR="00714C68" w:rsidRPr="005C42F5" w:rsidRDefault="00714C68" w:rsidP="00714C68">
      <w:pPr>
        <w:pStyle w:val="Normal1"/>
        <w:spacing w:line="256" w:lineRule="auto"/>
        <w:jc w:val="both"/>
        <w:rPr>
          <w:rFonts w:asciiTheme="majorHAnsi" w:eastAsia="Calibri" w:hAnsiTheme="majorHAnsi" w:cstheme="majorHAnsi"/>
        </w:rPr>
      </w:pPr>
    </w:p>
    <w:p w14:paraId="4D08D191"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Sve odluke potpisuje predsjednik LAG-a.</w:t>
      </w:r>
    </w:p>
    <w:p w14:paraId="665C815D" w14:textId="77777777" w:rsidR="00714C68" w:rsidRPr="005C42F5" w:rsidRDefault="00714C68" w:rsidP="00714C68">
      <w:pPr>
        <w:pStyle w:val="Normal1"/>
        <w:spacing w:line="256" w:lineRule="auto"/>
        <w:jc w:val="both"/>
        <w:rPr>
          <w:rFonts w:asciiTheme="majorHAnsi" w:eastAsia="Calibri" w:hAnsiTheme="majorHAnsi" w:cstheme="majorHAnsi"/>
        </w:rPr>
      </w:pPr>
    </w:p>
    <w:p w14:paraId="05DBB6E3" w14:textId="4B74B162"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 xml:space="preserve">Popis projekata koji su odabrani od strane LAG-a biti će objavljeni na mrežnoj stranici LAG-a nakon završetka roka za prigovore odnosno po pravomoćnosti svih odluka o odabiru. </w:t>
      </w:r>
    </w:p>
    <w:p w14:paraId="5903DDBB" w14:textId="77777777" w:rsidR="00714C68" w:rsidRPr="005C42F5" w:rsidRDefault="00714C68" w:rsidP="00714C68">
      <w:pPr>
        <w:pStyle w:val="Normal1"/>
        <w:spacing w:line="256" w:lineRule="auto"/>
        <w:jc w:val="both"/>
        <w:rPr>
          <w:rFonts w:asciiTheme="majorHAnsi" w:eastAsia="Calibri" w:hAnsiTheme="majorHAnsi" w:cstheme="majorHAnsi"/>
        </w:rPr>
      </w:pPr>
    </w:p>
    <w:p w14:paraId="045E42C7" w14:textId="77777777" w:rsidR="00714C68" w:rsidRPr="005C42F5" w:rsidRDefault="00714C68" w:rsidP="00714C68">
      <w:pPr>
        <w:pStyle w:val="Normal1"/>
        <w:spacing w:line="256" w:lineRule="auto"/>
        <w:jc w:val="both"/>
        <w:rPr>
          <w:rFonts w:asciiTheme="majorHAnsi" w:eastAsia="Calibri" w:hAnsiTheme="majorHAnsi" w:cstheme="majorHAnsi"/>
        </w:rPr>
      </w:pPr>
      <w:r w:rsidRPr="005C42F5">
        <w:rPr>
          <w:rFonts w:asciiTheme="majorHAnsi" w:eastAsia="Calibri" w:hAnsiTheme="majorHAnsi" w:cstheme="majorHAnsi"/>
        </w:rPr>
        <w:t>Objava će uključivati minimalno sljedeće podatke:</w:t>
      </w:r>
    </w:p>
    <w:p w14:paraId="2F3478BA" w14:textId="77777777" w:rsidR="00714C68" w:rsidRPr="005C42F5" w:rsidRDefault="00714C68" w:rsidP="00714C68">
      <w:pPr>
        <w:pStyle w:val="Normal1"/>
        <w:spacing w:line="256" w:lineRule="auto"/>
        <w:ind w:left="280"/>
        <w:jc w:val="both"/>
        <w:rPr>
          <w:rFonts w:asciiTheme="majorHAnsi" w:eastAsia="Calibri" w:hAnsiTheme="majorHAnsi" w:cstheme="majorHAnsi"/>
        </w:rPr>
      </w:pPr>
      <w:r w:rsidRPr="005C42F5">
        <w:rPr>
          <w:rFonts w:asciiTheme="majorHAnsi" w:eastAsia="Calibri" w:hAnsiTheme="majorHAnsi" w:cstheme="majorHAnsi"/>
        </w:rPr>
        <w:t xml:space="preserve">- </w:t>
      </w:r>
      <w:r w:rsidRPr="005C42F5">
        <w:rPr>
          <w:rFonts w:asciiTheme="majorHAnsi" w:eastAsia="Calibri" w:hAnsiTheme="majorHAnsi" w:cstheme="majorHAnsi"/>
        </w:rPr>
        <w:tab/>
        <w:t>naziv nositelja projekta;</w:t>
      </w:r>
    </w:p>
    <w:p w14:paraId="0B084666" w14:textId="77777777" w:rsidR="00714C68" w:rsidRPr="005C42F5" w:rsidRDefault="00714C68" w:rsidP="00714C68">
      <w:pPr>
        <w:pStyle w:val="Normal1"/>
        <w:spacing w:line="256" w:lineRule="auto"/>
        <w:ind w:left="280"/>
        <w:jc w:val="both"/>
        <w:rPr>
          <w:rFonts w:asciiTheme="majorHAnsi" w:eastAsia="Calibri" w:hAnsiTheme="majorHAnsi" w:cstheme="majorHAnsi"/>
        </w:rPr>
      </w:pPr>
      <w:r w:rsidRPr="005C42F5">
        <w:rPr>
          <w:rFonts w:asciiTheme="majorHAnsi" w:eastAsia="Calibri" w:hAnsiTheme="majorHAnsi" w:cstheme="majorHAnsi"/>
        </w:rPr>
        <w:t xml:space="preserve">- </w:t>
      </w:r>
      <w:r w:rsidRPr="005C42F5">
        <w:rPr>
          <w:rFonts w:asciiTheme="majorHAnsi" w:eastAsia="Calibri" w:hAnsiTheme="majorHAnsi" w:cstheme="majorHAnsi"/>
        </w:rPr>
        <w:tab/>
        <w:t>naziv projekta i njegov kratak opis;</w:t>
      </w:r>
    </w:p>
    <w:p w14:paraId="57816DD3" w14:textId="77777777" w:rsidR="00714C68" w:rsidRPr="005C42F5" w:rsidRDefault="00714C68" w:rsidP="00714C68">
      <w:pPr>
        <w:pStyle w:val="Normal1"/>
        <w:spacing w:line="256" w:lineRule="auto"/>
        <w:ind w:left="280"/>
        <w:jc w:val="both"/>
        <w:rPr>
          <w:rFonts w:asciiTheme="majorHAnsi" w:eastAsia="Calibri" w:hAnsiTheme="majorHAnsi" w:cstheme="majorHAnsi"/>
        </w:rPr>
      </w:pPr>
      <w:r w:rsidRPr="005C42F5">
        <w:rPr>
          <w:rFonts w:asciiTheme="majorHAnsi" w:eastAsia="Calibri" w:hAnsiTheme="majorHAnsi" w:cstheme="majorHAnsi"/>
        </w:rPr>
        <w:t>-       dodijeljeni broj bodova</w:t>
      </w:r>
    </w:p>
    <w:p w14:paraId="1B5F2F64" w14:textId="77777777" w:rsidR="00714C68" w:rsidRPr="005C42F5" w:rsidRDefault="00714C68" w:rsidP="00714C68">
      <w:pPr>
        <w:pStyle w:val="Normal1"/>
        <w:spacing w:line="256" w:lineRule="auto"/>
        <w:ind w:left="280"/>
        <w:jc w:val="both"/>
        <w:rPr>
          <w:rFonts w:asciiTheme="majorHAnsi" w:eastAsia="Calibri" w:hAnsiTheme="majorHAnsi" w:cstheme="majorHAnsi"/>
        </w:rPr>
      </w:pPr>
      <w:r w:rsidRPr="005C42F5">
        <w:rPr>
          <w:rFonts w:asciiTheme="majorHAnsi" w:eastAsia="Calibri" w:hAnsiTheme="majorHAnsi" w:cstheme="majorHAnsi"/>
        </w:rPr>
        <w:t xml:space="preserve">- </w:t>
      </w:r>
      <w:r w:rsidRPr="005C42F5">
        <w:rPr>
          <w:rFonts w:asciiTheme="majorHAnsi" w:eastAsia="Calibri" w:hAnsiTheme="majorHAnsi" w:cstheme="majorHAnsi"/>
        </w:rPr>
        <w:tab/>
        <w:t>intenzitet potpore i iznos javne potpore.</w:t>
      </w:r>
    </w:p>
    <w:p w14:paraId="0F2370E7" w14:textId="77777777" w:rsidR="00714C68" w:rsidRPr="005C42F5" w:rsidRDefault="00714C68" w:rsidP="00714C68">
      <w:pPr>
        <w:spacing w:before="240"/>
        <w:jc w:val="center"/>
        <w:rPr>
          <w:rFonts w:asciiTheme="majorHAnsi" w:eastAsia="Times New Roman" w:hAnsiTheme="majorHAnsi" w:cstheme="majorHAnsi"/>
          <w:b/>
          <w:lang w:eastAsia="hr-HR"/>
        </w:rPr>
      </w:pPr>
    </w:p>
    <w:p w14:paraId="7A2CC734" w14:textId="77777777" w:rsidR="002816D5" w:rsidRPr="005C42F5" w:rsidRDefault="002816D5" w:rsidP="002816D5">
      <w:pPr>
        <w:spacing w:before="240"/>
        <w:jc w:val="center"/>
        <w:rPr>
          <w:rFonts w:asciiTheme="majorHAnsi" w:hAnsiTheme="majorHAnsi" w:cstheme="majorHAnsi"/>
          <w:i/>
          <w:u w:val="single"/>
        </w:rPr>
      </w:pPr>
      <w:r w:rsidRPr="005C42F5">
        <w:rPr>
          <w:rFonts w:asciiTheme="majorHAnsi" w:hAnsiTheme="majorHAnsi" w:cstheme="majorHAnsi"/>
          <w:i/>
          <w:u w:val="single"/>
        </w:rPr>
        <w:t>Prigovori na Odluke LAG-a</w:t>
      </w:r>
    </w:p>
    <w:p w14:paraId="22E302B0" w14:textId="5DF19C93" w:rsidR="002816D5" w:rsidRPr="005C42F5" w:rsidRDefault="00714C68"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24</w:t>
      </w:r>
      <w:r w:rsidR="002816D5" w:rsidRPr="005C42F5">
        <w:rPr>
          <w:rFonts w:asciiTheme="majorHAnsi" w:eastAsia="Times New Roman" w:hAnsiTheme="majorHAnsi" w:cstheme="majorHAnsi"/>
          <w:b/>
          <w:lang w:eastAsia="hr-HR"/>
        </w:rPr>
        <w:t>.</w:t>
      </w:r>
    </w:p>
    <w:p w14:paraId="66CC2E6B" w14:textId="77777777" w:rsidR="00714C68" w:rsidRPr="005C42F5" w:rsidRDefault="00714C68" w:rsidP="00714C68">
      <w:pPr>
        <w:pStyle w:val="Normal1"/>
        <w:rPr>
          <w:rFonts w:asciiTheme="majorHAnsi" w:eastAsia="Calibri" w:hAnsiTheme="majorHAnsi" w:cstheme="majorHAnsi"/>
        </w:rPr>
      </w:pPr>
      <w:r w:rsidRPr="005C42F5">
        <w:rPr>
          <w:rFonts w:asciiTheme="majorHAnsi" w:eastAsia="Calibri" w:hAnsiTheme="majorHAnsi" w:cstheme="majorHAnsi"/>
        </w:rPr>
        <w:t>Nositelji projekata imaju pravo podnijeti prigovor na odluke LAG-a zbog:</w:t>
      </w:r>
    </w:p>
    <w:p w14:paraId="421DB392" w14:textId="77777777" w:rsidR="00714C68" w:rsidRPr="005C42F5" w:rsidRDefault="00714C68" w:rsidP="00714C68">
      <w:pPr>
        <w:pStyle w:val="Normal1"/>
        <w:spacing w:line="256" w:lineRule="auto"/>
        <w:ind w:left="720"/>
        <w:jc w:val="both"/>
        <w:rPr>
          <w:rFonts w:asciiTheme="majorHAnsi" w:eastAsia="Calibri" w:hAnsiTheme="majorHAnsi" w:cstheme="majorHAnsi"/>
        </w:rPr>
      </w:pPr>
      <w:r w:rsidRPr="005C42F5">
        <w:rPr>
          <w:rFonts w:asciiTheme="majorHAnsi" w:eastAsia="Calibri" w:hAnsiTheme="majorHAnsi" w:cstheme="majorHAnsi"/>
        </w:rPr>
        <w:t>-    povrede postupkovnih odredbi LAG natječaja,</w:t>
      </w:r>
    </w:p>
    <w:p w14:paraId="087ED164" w14:textId="77777777" w:rsidR="00714C68" w:rsidRPr="005C42F5" w:rsidRDefault="00714C68" w:rsidP="00714C68">
      <w:pPr>
        <w:pStyle w:val="Normal1"/>
        <w:spacing w:line="256" w:lineRule="auto"/>
        <w:ind w:left="720"/>
        <w:jc w:val="both"/>
        <w:rPr>
          <w:rFonts w:asciiTheme="majorHAnsi" w:eastAsia="Calibri" w:hAnsiTheme="majorHAnsi" w:cstheme="majorHAnsi"/>
        </w:rPr>
      </w:pPr>
      <w:r w:rsidRPr="005C42F5">
        <w:rPr>
          <w:rFonts w:asciiTheme="majorHAnsi" w:eastAsia="Calibri" w:hAnsiTheme="majorHAnsi" w:cstheme="majorHAnsi"/>
        </w:rPr>
        <w:t>-    pogrešno i nepotpuno utvrđenog činjeničnog stanja i/ili,</w:t>
      </w:r>
    </w:p>
    <w:p w14:paraId="0433ABA5" w14:textId="089E27DF" w:rsidR="00714C68" w:rsidRPr="005C42F5" w:rsidRDefault="00714C68" w:rsidP="00714C68">
      <w:pPr>
        <w:pStyle w:val="Normal1"/>
        <w:spacing w:line="256" w:lineRule="auto"/>
        <w:ind w:left="720"/>
        <w:jc w:val="both"/>
        <w:rPr>
          <w:rFonts w:asciiTheme="majorHAnsi" w:eastAsia="Calibri" w:hAnsiTheme="majorHAnsi" w:cstheme="majorHAnsi"/>
        </w:rPr>
      </w:pPr>
      <w:r w:rsidRPr="005C42F5">
        <w:rPr>
          <w:rFonts w:asciiTheme="majorHAnsi" w:eastAsia="Calibri" w:hAnsiTheme="majorHAnsi" w:cstheme="majorHAnsi"/>
        </w:rPr>
        <w:t>-   pogrešne primjene pravnog propisa na kojem se temelji odluka.</w:t>
      </w:r>
    </w:p>
    <w:p w14:paraId="366C41D8" w14:textId="77777777" w:rsidR="00714C68" w:rsidRPr="005C42F5" w:rsidRDefault="00714C68" w:rsidP="00714C68">
      <w:pPr>
        <w:pStyle w:val="Normal1"/>
        <w:spacing w:line="256" w:lineRule="auto"/>
        <w:ind w:left="720"/>
        <w:jc w:val="both"/>
        <w:rPr>
          <w:rFonts w:asciiTheme="majorHAnsi" w:eastAsia="Calibri" w:hAnsiTheme="majorHAnsi" w:cstheme="majorHAnsi"/>
        </w:rPr>
      </w:pPr>
    </w:p>
    <w:p w14:paraId="611ADF14" w14:textId="74B16428" w:rsidR="00714C68" w:rsidRPr="005C42F5" w:rsidRDefault="00714C68" w:rsidP="00714C68">
      <w:pPr>
        <w:pStyle w:val="Normal1"/>
        <w:spacing w:after="160" w:line="256" w:lineRule="auto"/>
        <w:jc w:val="both"/>
        <w:rPr>
          <w:rFonts w:asciiTheme="majorHAnsi" w:eastAsia="Calibri" w:hAnsiTheme="majorHAnsi" w:cstheme="majorHAnsi"/>
        </w:rPr>
      </w:pPr>
      <w:r w:rsidRPr="005C42F5">
        <w:rPr>
          <w:rFonts w:asciiTheme="majorHAnsi" w:eastAsia="Calibri" w:hAnsiTheme="majorHAnsi" w:cstheme="majorHAnsi"/>
        </w:rPr>
        <w:t xml:space="preserve">Tijelo LAG-a nadležno za prigovore po LAG natječaju je Nadzorni odbor LAG-a koji je dužan riješiti prigovore 15 dana od isteka roka za prigovore te su njegove odluke konačne i ne mogu biti promijenjene od strane UO LAG-a. </w:t>
      </w:r>
    </w:p>
    <w:p w14:paraId="3F5F7B50" w14:textId="77777777" w:rsidR="00714C68" w:rsidRPr="005C42F5" w:rsidRDefault="00714C68" w:rsidP="00714C68">
      <w:pPr>
        <w:pStyle w:val="Normal1"/>
        <w:spacing w:after="160" w:line="256" w:lineRule="auto"/>
        <w:jc w:val="both"/>
        <w:rPr>
          <w:rFonts w:asciiTheme="majorHAnsi" w:eastAsia="Calibri" w:hAnsiTheme="majorHAnsi" w:cstheme="majorHAnsi"/>
        </w:rPr>
      </w:pPr>
      <w:r w:rsidRPr="005C42F5">
        <w:rPr>
          <w:rFonts w:asciiTheme="majorHAnsi" w:eastAsia="Calibri" w:hAnsiTheme="majorHAnsi" w:cstheme="majorHAnsi"/>
        </w:rPr>
        <w:t>Prilikom odlučivanja po prigovorima niti jedna pojedinačna interesna skupina ne smije posjedovati više od 49% glasačkih prava, a načela nepristranosti i transparentnosti te sprječavanje sukoba interesa primjenjuju se i na članove/ice NO.</w:t>
      </w:r>
      <w:r w:rsidRPr="005C42F5">
        <w:rPr>
          <w:rFonts w:asciiTheme="majorHAnsi" w:eastAsia="Times New Roman" w:hAnsiTheme="majorHAnsi" w:cstheme="majorHAnsi"/>
        </w:rPr>
        <w:t xml:space="preserve"> NO odluke donosi većinom glasova prisutnih članova.</w:t>
      </w:r>
    </w:p>
    <w:p w14:paraId="57CD82BA" w14:textId="2160F578" w:rsidR="002E4428" w:rsidRPr="005C42F5" w:rsidRDefault="002E4428" w:rsidP="002E4428">
      <w:pPr>
        <w:shd w:val="clear" w:color="auto" w:fill="FFFFFF" w:themeFill="background1"/>
        <w:tabs>
          <w:tab w:val="left" w:pos="3750"/>
        </w:tabs>
        <w:jc w:val="both"/>
        <w:rPr>
          <w:rFonts w:asciiTheme="majorHAnsi" w:eastAsia="Times New Roman" w:hAnsiTheme="majorHAnsi" w:cstheme="majorHAnsi"/>
        </w:rPr>
      </w:pPr>
      <w:r w:rsidRPr="005C42F5">
        <w:rPr>
          <w:rFonts w:asciiTheme="majorHAnsi" w:eastAsia="Calibri" w:hAnsiTheme="majorHAnsi" w:cstheme="majorHAnsi"/>
        </w:rPr>
        <w:t xml:space="preserve">Prigovor se podnosi preporučenom poštom na adresu LAG-a u roku od 8 dana od primitka Odluke o odbijanju ili Odluke o rezultatu administrativne kontrole. </w:t>
      </w:r>
      <w:r w:rsidRPr="005C42F5">
        <w:rPr>
          <w:rFonts w:asciiTheme="majorHAnsi" w:eastAsia="Times New Roman" w:hAnsiTheme="majorHAnsi" w:cstheme="majorHAnsi"/>
        </w:rPr>
        <w:t>Nositelj projekta se u tijeku roka za podnošenja prigovora može odreći prava na prigovor koji se ne može opozvati, što se može učiniti prihvaćanjem odluke na način da isti putem elektroničke pošte izjavi da se odriče prava na prigovor s jasnom referencom na predmetnu odluku. Odricanje od prava na prigovor ne može se opozvati.</w:t>
      </w:r>
    </w:p>
    <w:p w14:paraId="2BC5D162" w14:textId="77777777" w:rsidR="002E4428" w:rsidRPr="005C42F5" w:rsidRDefault="002E4428" w:rsidP="002E4428">
      <w:pPr>
        <w:shd w:val="clear" w:color="auto" w:fill="FFFFFF" w:themeFill="background1"/>
        <w:jc w:val="both"/>
        <w:rPr>
          <w:rFonts w:asciiTheme="majorHAnsi" w:eastAsia="Times New Roman" w:hAnsiTheme="majorHAnsi" w:cstheme="majorHAnsi"/>
        </w:rPr>
      </w:pPr>
      <w:r w:rsidRPr="005C42F5">
        <w:rPr>
          <w:rFonts w:asciiTheme="majorHAnsi" w:eastAsia="Times New Roman" w:hAnsiTheme="majorHAnsi" w:cstheme="majorHAnsi"/>
        </w:rPr>
        <w:t>Prigovor mora biti razumljiv i sadržavati sve što je potrebno da bi se po njemu moglo postupiti, osobito naznaku prijave projekta na koji se odnosi, puni naziv i adresu nositelja projekta, ime i prezime osobe odgovorne osobe, naziv predmetnog Natječaja, razloge prigovora, potpis odgovorne osobe/nositelja poljoprivrednog gospodarstva.</w:t>
      </w:r>
    </w:p>
    <w:p w14:paraId="5E27975E" w14:textId="77777777" w:rsidR="002E4428" w:rsidRPr="005C42F5" w:rsidRDefault="002E4428" w:rsidP="002E4428">
      <w:pPr>
        <w:jc w:val="both"/>
        <w:rPr>
          <w:rFonts w:asciiTheme="majorHAnsi" w:eastAsia="Times New Roman" w:hAnsiTheme="majorHAnsi" w:cstheme="majorHAnsi"/>
        </w:rPr>
      </w:pPr>
      <w:r w:rsidRPr="005C42F5">
        <w:rPr>
          <w:rFonts w:asciiTheme="majorHAnsi" w:eastAsia="Times New Roman" w:hAnsiTheme="majorHAnsi" w:cstheme="majorHAnsi"/>
        </w:rPr>
        <w:t>Tijekom postupka rješavanja po prigovorima ne mogu se uvoditi nove činjenice i dokazi. Ako se tijekom postupka rješavanja po prigovorima Nadzornom odboru učine dostupnim informacije ili činjenice koje bitno mijenjaju sadržaj već donesenih odluka, NO će predložiti izmjene prethodno donesenih odluka zbog ujednačenog postupanja te naložiti primjenu načela za postupanje samo u situaciji kada takva izmjena ide na korist nositelju projekta.</w:t>
      </w:r>
    </w:p>
    <w:p w14:paraId="5729FC55" w14:textId="77777777" w:rsidR="002E4428" w:rsidRPr="005C42F5" w:rsidRDefault="002E4428" w:rsidP="002E4428">
      <w:pPr>
        <w:jc w:val="both"/>
        <w:rPr>
          <w:rFonts w:asciiTheme="majorHAnsi" w:eastAsia="Times New Roman" w:hAnsiTheme="majorHAnsi" w:cstheme="majorHAnsi"/>
        </w:rPr>
      </w:pPr>
      <w:r w:rsidRPr="005C42F5">
        <w:rPr>
          <w:rFonts w:asciiTheme="majorHAnsi" w:eastAsia="Times New Roman" w:hAnsiTheme="majorHAnsi" w:cstheme="majorHAnsi"/>
        </w:rPr>
        <w:t>Nakon provedenog postupka NO prigovore može:</w:t>
      </w:r>
    </w:p>
    <w:p w14:paraId="00C21E9A" w14:textId="77777777" w:rsidR="002E4428" w:rsidRPr="005C42F5" w:rsidRDefault="002E4428" w:rsidP="002E4428">
      <w:pPr>
        <w:pStyle w:val="Odlomakpopisa"/>
        <w:numPr>
          <w:ilvl w:val="0"/>
          <w:numId w:val="40"/>
        </w:numPr>
        <w:spacing w:after="120" w:line="240" w:lineRule="auto"/>
        <w:ind w:left="284" w:hanging="284"/>
        <w:rPr>
          <w:rFonts w:asciiTheme="majorHAnsi" w:hAnsiTheme="majorHAnsi" w:cstheme="majorHAnsi"/>
        </w:rPr>
      </w:pPr>
      <w:r w:rsidRPr="005C42F5">
        <w:rPr>
          <w:rFonts w:asciiTheme="majorHAnsi" w:hAnsiTheme="majorHAnsi" w:cstheme="majorHAnsi"/>
        </w:rPr>
        <w:t>usvojiti prigovor i vratiti predmet ponovno u administrativnu obradu</w:t>
      </w:r>
    </w:p>
    <w:p w14:paraId="321CA5A1" w14:textId="77777777" w:rsidR="002E4428" w:rsidRPr="005C42F5" w:rsidRDefault="002E4428" w:rsidP="002E4428">
      <w:pPr>
        <w:pStyle w:val="Odlomakpopisa"/>
        <w:numPr>
          <w:ilvl w:val="0"/>
          <w:numId w:val="40"/>
        </w:numPr>
        <w:spacing w:after="120" w:line="240" w:lineRule="auto"/>
        <w:ind w:left="284" w:hanging="284"/>
        <w:rPr>
          <w:rFonts w:asciiTheme="majorHAnsi" w:hAnsiTheme="majorHAnsi" w:cstheme="majorHAnsi"/>
        </w:rPr>
      </w:pPr>
      <w:r w:rsidRPr="005C42F5">
        <w:rPr>
          <w:rFonts w:asciiTheme="majorHAnsi" w:hAnsiTheme="majorHAnsi" w:cstheme="majorHAnsi"/>
        </w:rPr>
        <w:t xml:space="preserve">odbaciti prigovor </w:t>
      </w:r>
    </w:p>
    <w:p w14:paraId="100AE75C" w14:textId="77777777" w:rsidR="002E4428" w:rsidRPr="005C42F5" w:rsidRDefault="002E4428" w:rsidP="002E4428">
      <w:pPr>
        <w:pStyle w:val="Odlomakpopisa"/>
        <w:numPr>
          <w:ilvl w:val="0"/>
          <w:numId w:val="40"/>
        </w:numPr>
        <w:spacing w:line="240" w:lineRule="auto"/>
        <w:ind w:left="284" w:hanging="284"/>
        <w:contextualSpacing w:val="0"/>
        <w:rPr>
          <w:rFonts w:asciiTheme="majorHAnsi" w:hAnsiTheme="majorHAnsi" w:cstheme="majorHAnsi"/>
        </w:rPr>
      </w:pPr>
      <w:r w:rsidRPr="005C42F5">
        <w:rPr>
          <w:rFonts w:asciiTheme="majorHAnsi" w:hAnsiTheme="majorHAnsi" w:cstheme="majorHAnsi"/>
        </w:rPr>
        <w:t xml:space="preserve">odbiti prigovor. </w:t>
      </w:r>
    </w:p>
    <w:p w14:paraId="62F5A5C5" w14:textId="77777777" w:rsidR="002E4428" w:rsidRPr="005C42F5" w:rsidRDefault="002E4428" w:rsidP="002E4428">
      <w:pPr>
        <w:jc w:val="both"/>
        <w:rPr>
          <w:rFonts w:asciiTheme="majorHAnsi" w:eastAsia="Times New Roman" w:hAnsiTheme="majorHAnsi" w:cstheme="majorHAnsi"/>
        </w:rPr>
      </w:pPr>
      <w:r w:rsidRPr="005C42F5">
        <w:rPr>
          <w:rFonts w:asciiTheme="majorHAnsi" w:eastAsia="Times New Roman" w:hAnsiTheme="majorHAnsi" w:cstheme="majorHAnsi"/>
        </w:rPr>
        <w:t xml:space="preserve">NO o istoj stvari može odlučivati samo jednom. </w:t>
      </w:r>
    </w:p>
    <w:p w14:paraId="6D62BAE1" w14:textId="77777777" w:rsidR="002E4428" w:rsidRPr="005C42F5" w:rsidRDefault="002E4428" w:rsidP="002E4428">
      <w:pPr>
        <w:pStyle w:val="Normal1"/>
        <w:spacing w:after="160" w:line="256" w:lineRule="auto"/>
        <w:jc w:val="both"/>
        <w:rPr>
          <w:rFonts w:asciiTheme="majorHAnsi" w:eastAsia="Calibri" w:hAnsiTheme="majorHAnsi" w:cstheme="majorHAnsi"/>
        </w:rPr>
      </w:pPr>
      <w:r w:rsidRPr="005C42F5">
        <w:rPr>
          <w:rFonts w:asciiTheme="majorHAnsi" w:eastAsia="Calibri" w:hAnsiTheme="majorHAnsi" w:cstheme="majorHAnsi"/>
        </w:rPr>
        <w:t>LAG je dužan obavijestiti nositelja projekta o odluci tijela LAG-a nadležnog za prigovore bez odlaganja.</w:t>
      </w:r>
    </w:p>
    <w:p w14:paraId="2754F4D0" w14:textId="27DF47A1" w:rsidR="002816D5" w:rsidRPr="005C42F5" w:rsidRDefault="002E4428"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25</w:t>
      </w:r>
      <w:r w:rsidR="002816D5" w:rsidRPr="005C42F5">
        <w:rPr>
          <w:rFonts w:asciiTheme="majorHAnsi" w:eastAsia="Times New Roman" w:hAnsiTheme="majorHAnsi" w:cstheme="majorHAnsi"/>
          <w:b/>
          <w:lang w:eastAsia="hr-HR"/>
        </w:rPr>
        <w:t>.</w:t>
      </w:r>
    </w:p>
    <w:p w14:paraId="0140921A"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xml:space="preserve">Popis projekata koji su odabrani od strane LAG-a biti će objavljeni na mrežnoj stranici LAG-a SAVA– </w:t>
      </w:r>
      <w:hyperlink r:id="rId13" w:history="1">
        <w:r w:rsidRPr="005C42F5">
          <w:rPr>
            <w:rStyle w:val="Hiperveza"/>
            <w:rFonts w:asciiTheme="majorHAnsi" w:eastAsia="Times New Roman" w:hAnsiTheme="majorHAnsi" w:cstheme="majorHAnsi"/>
            <w:lang w:eastAsia="hr-HR"/>
          </w:rPr>
          <w:t>www.lagsava.hr</w:t>
        </w:r>
      </w:hyperlink>
      <w:r w:rsidRPr="005C42F5">
        <w:rPr>
          <w:rFonts w:asciiTheme="majorHAnsi" w:eastAsia="Times New Roman" w:hAnsiTheme="majorHAnsi" w:cstheme="majorHAnsi"/>
          <w:lang w:eastAsia="hr-HR"/>
        </w:rPr>
        <w:t>, a nakon utvrđivanja Rang liste odabranih projekata.</w:t>
      </w:r>
    </w:p>
    <w:p w14:paraId="2531AE50"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Objava će uključivati najmanje sljedeće podatke: naziv nositelja projekta, naziv projekta i njegov kratak opis, dodijeljeni broj bodova te intenzitet i iznos potpore.</w:t>
      </w:r>
    </w:p>
    <w:p w14:paraId="7DF8F5BF" w14:textId="77777777" w:rsidR="002816D5" w:rsidRPr="005C42F5" w:rsidRDefault="002816D5" w:rsidP="002816D5">
      <w:pPr>
        <w:jc w:val="center"/>
        <w:rPr>
          <w:rFonts w:asciiTheme="majorHAnsi" w:hAnsiTheme="majorHAnsi" w:cstheme="majorHAnsi"/>
          <w:b/>
        </w:rPr>
      </w:pPr>
    </w:p>
    <w:p w14:paraId="52F89F0D"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V. POSTUPAK DODJELE POTPORE U AGENCIJI ZA PLAĆANJA</w:t>
      </w:r>
    </w:p>
    <w:p w14:paraId="26FAA54B" w14:textId="31B43823" w:rsidR="002816D5" w:rsidRPr="005C42F5" w:rsidRDefault="002E4428" w:rsidP="002816D5">
      <w:pPr>
        <w:jc w:val="center"/>
        <w:rPr>
          <w:rFonts w:asciiTheme="majorHAnsi" w:hAnsiTheme="majorHAnsi" w:cstheme="majorHAnsi"/>
          <w:b/>
        </w:rPr>
      </w:pPr>
      <w:r w:rsidRPr="005C42F5">
        <w:rPr>
          <w:rFonts w:asciiTheme="majorHAnsi" w:hAnsiTheme="majorHAnsi" w:cstheme="majorHAnsi"/>
          <w:b/>
        </w:rPr>
        <w:t>Članak 26</w:t>
      </w:r>
      <w:r w:rsidR="002816D5" w:rsidRPr="005C42F5">
        <w:rPr>
          <w:rFonts w:asciiTheme="majorHAnsi" w:hAnsiTheme="majorHAnsi" w:cstheme="majorHAnsi"/>
          <w:b/>
        </w:rPr>
        <w:t>.</w:t>
      </w:r>
    </w:p>
    <w:p w14:paraId="36EB84C5" w14:textId="17DD8058" w:rsidR="002E4428" w:rsidRPr="005C42F5" w:rsidRDefault="002E4428" w:rsidP="002816D5">
      <w:pPr>
        <w:spacing w:before="100" w:beforeAutospacing="1" w:after="100" w:afterAutospacing="1"/>
        <w:jc w:val="both"/>
        <w:rPr>
          <w:rFonts w:asciiTheme="majorHAnsi" w:eastAsia="Calibri" w:hAnsiTheme="majorHAnsi" w:cstheme="majorHAnsi"/>
        </w:rPr>
      </w:pPr>
      <w:r w:rsidRPr="005C42F5">
        <w:rPr>
          <w:rFonts w:asciiTheme="majorHAnsi" w:eastAsia="Calibri" w:hAnsiTheme="majorHAnsi" w:cstheme="majorHAnsi"/>
        </w:rPr>
        <w:t>Nakon završetka natječaja za pojedini Tip operacije, LAG je dužan u ime i za račun nositelja projekta podnijeti Zahtjev za potporu putem AGRONET-a u roku devedeset (90) dana od dana donošenja odluke na LAG razini.</w:t>
      </w:r>
    </w:p>
    <w:p w14:paraId="78A3F37A" w14:textId="5212D112"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lastRenderedPageBreak/>
        <w:t>Agencija za plaćanja objavljuje i provodi natječaj za mjeru/podmjeru/tip operacije koji se provodi putem LRS (u daljnjem tekstu: natječaj za provedbu LRS).</w:t>
      </w:r>
    </w:p>
    <w:p w14:paraId="44C0893B" w14:textId="775EC67C"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xml:space="preserve">Natječaj za provedbu LRS je namijenjen odabranim projektima neovisno o tome koji ih je LAG odabrao, a objavljuje se na mrežnoj stranici Agencije za plaćanja – </w:t>
      </w:r>
      <w:hyperlink r:id="rId14" w:history="1">
        <w:r w:rsidRPr="005C42F5">
          <w:rPr>
            <w:rStyle w:val="Hiperveza"/>
            <w:rFonts w:asciiTheme="majorHAnsi" w:eastAsia="Times New Roman" w:hAnsiTheme="majorHAnsi" w:cstheme="majorHAnsi"/>
            <w:lang w:eastAsia="hr-HR"/>
          </w:rPr>
          <w:t>www.apprrr.hr</w:t>
        </w:r>
      </w:hyperlink>
      <w:r w:rsidRPr="005C42F5">
        <w:rPr>
          <w:rFonts w:asciiTheme="majorHAnsi" w:eastAsia="Times New Roman" w:hAnsiTheme="majorHAnsi" w:cstheme="majorHAnsi"/>
          <w:lang w:eastAsia="hr-HR"/>
        </w:rPr>
        <w:t xml:space="preserve">. </w:t>
      </w:r>
    </w:p>
    <w:p w14:paraId="66558BD7" w14:textId="77777777" w:rsidR="002E4428" w:rsidRPr="005C42F5" w:rsidRDefault="002E4428" w:rsidP="002E4428">
      <w:pPr>
        <w:pStyle w:val="Normal1"/>
        <w:jc w:val="both"/>
        <w:rPr>
          <w:rFonts w:asciiTheme="majorHAnsi" w:eastAsia="Calibri" w:hAnsiTheme="majorHAnsi" w:cstheme="majorHAnsi"/>
        </w:rPr>
      </w:pPr>
      <w:r w:rsidRPr="005C42F5">
        <w:rPr>
          <w:rFonts w:asciiTheme="majorHAnsi" w:eastAsia="Calibri" w:hAnsiTheme="majorHAnsi" w:cstheme="majorHAnsi"/>
        </w:rPr>
        <w:t>Izjavom u prijavi na LAG natječaj korisnici pristaju omogućiti/osigurati LAG-u potrebne podatke za prijavu projekta APPRRR-u.</w:t>
      </w:r>
    </w:p>
    <w:p w14:paraId="09F18846" w14:textId="77777777" w:rsidR="002E4428" w:rsidRPr="005C42F5" w:rsidRDefault="002E4428" w:rsidP="002816D5">
      <w:pPr>
        <w:spacing w:before="100" w:beforeAutospacing="1" w:after="100" w:afterAutospacing="1"/>
        <w:jc w:val="both"/>
        <w:rPr>
          <w:rFonts w:asciiTheme="majorHAnsi" w:eastAsia="Times New Roman" w:hAnsiTheme="majorHAnsi" w:cstheme="majorHAnsi"/>
          <w:lang w:eastAsia="hr-HR"/>
        </w:rPr>
      </w:pPr>
    </w:p>
    <w:p w14:paraId="295D644B"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Postupak dodjele sredstava odabranim projektima započinje zaprimanjem Zahtjeva za potporu u Agenciju za plaćanja, a završava izdavanjem Odluke o dodjeli sredstava, odnosno Odluke o odbijanju zahtjeva za potporu.</w:t>
      </w:r>
    </w:p>
    <w:p w14:paraId="7EDD4C23" w14:textId="77777777" w:rsidR="002816D5" w:rsidRPr="005C42F5" w:rsidRDefault="002816D5" w:rsidP="002816D5">
      <w:pPr>
        <w:spacing w:before="100" w:beforeAutospacing="1"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Postupak dodjele potpore sastoji se od sljedećih faza:</w:t>
      </w:r>
    </w:p>
    <w:p w14:paraId="0ABED214"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1. faza: podnošenje i zaprimanje Zahtjeva za potporu,</w:t>
      </w:r>
    </w:p>
    <w:p w14:paraId="558E0A61"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2. faza: administrativna kontrola Zahtjeva za potporu i</w:t>
      </w:r>
    </w:p>
    <w:p w14:paraId="4530FF28" w14:textId="77777777" w:rsidR="002816D5" w:rsidRPr="005C42F5" w:rsidRDefault="002816D5" w:rsidP="002816D5">
      <w:pPr>
        <w:spacing w:after="0" w:line="240" w:lineRule="auto"/>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3. faza: donošenje Odluka o dodjeli sredstava ili Odluka o odbijanju Zahtjeva za potporu.</w:t>
      </w:r>
    </w:p>
    <w:p w14:paraId="03B98C29" w14:textId="77777777" w:rsidR="002816D5" w:rsidRPr="005C42F5" w:rsidRDefault="002816D5" w:rsidP="002816D5">
      <w:pPr>
        <w:spacing w:after="0" w:line="240" w:lineRule="auto"/>
        <w:jc w:val="both"/>
        <w:rPr>
          <w:rFonts w:asciiTheme="majorHAnsi" w:eastAsia="Times New Roman" w:hAnsiTheme="majorHAnsi" w:cstheme="majorHAnsi"/>
          <w:lang w:eastAsia="hr-HR"/>
        </w:rPr>
      </w:pPr>
    </w:p>
    <w:p w14:paraId="0042A038"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Nositelj projekta može u bilo kojoj fazi postupka dodjele odustati od projekta na način, te prema uvjetima i rokovima propisanim natječajem za provedbu LRS.</w:t>
      </w:r>
    </w:p>
    <w:p w14:paraId="6D0C7185"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Administrativna kontrola Zahtjeva za potporu</w:t>
      </w:r>
    </w:p>
    <w:p w14:paraId="116BE232"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27.</w:t>
      </w:r>
    </w:p>
    <w:p w14:paraId="72D15AC6" w14:textId="77777777" w:rsidR="002816D5" w:rsidRPr="005C42F5" w:rsidRDefault="002816D5" w:rsidP="002816D5">
      <w:pPr>
        <w:spacing w:before="100" w:beforeAutospacing="1"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Administrativnu kontrolu Zahtjeva za potporu provodi Agencija za plaćanja i isto podrazumijeva sljedeće:</w:t>
      </w:r>
    </w:p>
    <w:p w14:paraId="64944A20"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provjeru da li je postupak odabira projekata proveden na način kako je propisan člankom 19. Pravilnika, odabranom LRS i LAG Natječajem,</w:t>
      </w:r>
    </w:p>
    <w:p w14:paraId="27EC928E"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provjeru da li su delegirane administrativne provjere iz članka 48. Uredbe (EU) br. 809/2014 obavljene na način kako je propisano Sporazumom o suradnji, ponavljajući administrativne provjere na osnovi uzorka i</w:t>
      </w:r>
    </w:p>
    <w:p w14:paraId="39BF1EC3"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provjeru prihvatljivosti projekta, kontrolu prihvatljivosti i opravdanosti dostavljenih troškova, ekonomsku i financijsku održivost nositelja projekta i/ili projekta, kontrolu postupka nabave, a sve to zavisno o tipu operacije i sukladno propisanome u natječaju za provedbu LRS.</w:t>
      </w:r>
    </w:p>
    <w:p w14:paraId="740BFC1F"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Dokumentacija koju je potrebno dostaviti za provjere iz prvog stavka ovoga članka propisuje se natječajem za provedbu LRS.</w:t>
      </w:r>
    </w:p>
    <w:p w14:paraId="0AD436F0"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prilikom provedbe administrativne kontrole Zahtjeva za potporu može od odabranog LAG-a i/ili nositelja projekta tražiti dopune, ispravke i obrazloženja na način i u rokovima koji se propisuju natječajem za provedbu LRS.</w:t>
      </w:r>
    </w:p>
    <w:p w14:paraId="0A4C4A77"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Tijekom provjere prihvatljivosti troškova provjerava se i osigurava da su ispunjeni uvjeti za sufinanciranje pojedinog projekta provjerom opravdanosti dostavljenih troškova te ekonomske i financijske održivosti nositelja projekta i/ili projekta, te se isključuju neprihvatljivi troškovi i određuje najviši iznos prihvatljivih troškova, a sve to zavisno o tipu operacije. Ako je primjenjivo, provjerava se i postupak nabave.</w:t>
      </w:r>
    </w:p>
    <w:p w14:paraId="2BD17054"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Postupci nabave za neobveznike javne nabave moraju biti obavljeni u skladu s Uputama za neobveznike javne nabave koje Agencija za plaćanja objavljuje na mrežnoj stranici i sastavni su dio natječaja za provedbu LRS.</w:t>
      </w:r>
    </w:p>
    <w:p w14:paraId="1CCF09BB"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lastRenderedPageBreak/>
        <w:t>Postupci javne nabave roba, radova i usluga provode se u skladu s propisima kojima se uređuje postupak javne nabave.</w:t>
      </w:r>
    </w:p>
    <w:p w14:paraId="4DB4FBC9"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Postupci nabave roba, radova i usluga čija je procijenjena vrijednost manja od vrijednosti određene propisima koji uređuju postupak javne nabave provode se na način propisan natječajem za provedbu LRS.</w:t>
      </w:r>
    </w:p>
    <w:p w14:paraId="332C3858"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Ako Agencija za plaćanja utvrdi da je projekt od trenutka odabira promijenjen i/ili su uvjeti po kojima je nositelj projekta ostvario bodove sukladno kriterijima odabira promijenjeni, Agencija za plaćanja ima pravo nositelju projekta odrediti financijsku korekciju i umanjiti potporu ili odbiti Zahtjev za potporu, u skladu s propisanim u natječaju za provedbu LRS.</w:t>
      </w:r>
    </w:p>
    <w:p w14:paraId="5516CF81"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Izdavanje akata nakon završene administrativne kontrole</w:t>
      </w:r>
    </w:p>
    <w:p w14:paraId="6723727C"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lang w:eastAsia="hr-HR"/>
        </w:rPr>
      </w:pPr>
      <w:r w:rsidRPr="005C42F5">
        <w:rPr>
          <w:rFonts w:asciiTheme="majorHAnsi" w:eastAsia="Times New Roman" w:hAnsiTheme="majorHAnsi" w:cstheme="majorHAnsi"/>
          <w:b/>
          <w:lang w:eastAsia="hr-HR"/>
        </w:rPr>
        <w:t>Članak 28</w:t>
      </w:r>
      <w:r w:rsidRPr="005C42F5">
        <w:rPr>
          <w:rFonts w:asciiTheme="majorHAnsi" w:eastAsia="Times New Roman" w:hAnsiTheme="majorHAnsi" w:cstheme="majorHAnsi"/>
          <w:lang w:eastAsia="hr-HR"/>
        </w:rPr>
        <w:t>.</w:t>
      </w:r>
    </w:p>
    <w:p w14:paraId="55EBEB18" w14:textId="77777777" w:rsidR="002816D5" w:rsidRPr="005C42F5" w:rsidRDefault="002816D5" w:rsidP="002816D5">
      <w:pPr>
        <w:spacing w:before="100" w:beforeAutospacing="1"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će nakon provedene administrativne kontrole donijeti sljedeće akte:</w:t>
      </w:r>
    </w:p>
    <w:p w14:paraId="56A6CEB6"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odbijanju Zahtjeva za potporu ili</w:t>
      </w:r>
    </w:p>
    <w:p w14:paraId="5854F189"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dodjeli sredstava.</w:t>
      </w:r>
    </w:p>
    <w:p w14:paraId="4DC2F14E"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će donijeti Odluku o odbijanju iz prvog stavka ovoga članka za svaki Zahtjev za potporu u slučaju negativnih rezultata provjera propisanih člankom 27. stavkom 1. ovoga Pravilnika i natječajem za provedbu LRS.</w:t>
      </w:r>
    </w:p>
    <w:p w14:paraId="4AB023B0"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će donijeti Odluku o dodjeli sredstava iz stavka 1. ovoga članka za svaki pozitivno ocijenjeni Zahtjev za potporu te će u izreci predmetne odluke biti naveden: najviši odobreni iznos potpore, prava i obveze nositelja projekta, iznos i razlog umanjenja potpore, postupovne odredbe prilikom provedbe projekta, kontrola na terenu, isplata sredstava, povrat sredstava i rokovi u kojima nositelj projekta mora ispuniti pojedine uvjete. Predložak Odluke o dodjeli sredstava bit će sastavni dio natječaja za provedbu LRS.</w:t>
      </w:r>
    </w:p>
    <w:p w14:paraId="6255F56C"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Najviši iznos potpore koji se utvrđuje Odlukom o dodjeli sredstava ne može biti veći od najvišeg procijenjenog iznosa potpore iz odluke na LAG razini.</w:t>
      </w:r>
    </w:p>
    <w:p w14:paraId="16B50BF3"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će nositelju projekta prije slanja Odluke o dodjeli sredstava dostaviti predložak Izjave o nepromijenjenim okolnostima koju je nositelj projekta dužan popunjenu i potpisanu dostaviti Agenciji za plaćanja u roku od pet (5) dana od dana zaprimanja predloška. Predložak Izjave o nepromijenjenim okolnostima je sastavni dio natječaja za provedbu LRS, a njome nositelj projekta dokazuje da i dalje ispunjava sve uvjete prihvatljivosti i da se projekt od trenutka odabira nije promijenio te da ne postoje razlozi za njegovo isključenje.</w:t>
      </w:r>
    </w:p>
    <w:p w14:paraId="3A982957"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U slučaju da nositelj projekta ne dostavi potpisanu Izjavu o nepromijenjenim okolnostima, smatrat će se da je odustao od Zahtjeva za potporu te će se donijeti Odluka o stavljanju izvan snage Odluke o dodjeli sredstava.</w:t>
      </w:r>
    </w:p>
    <w:p w14:paraId="7A76D40E" w14:textId="77777777" w:rsidR="002816D5" w:rsidRPr="005C42F5" w:rsidRDefault="002816D5" w:rsidP="002816D5">
      <w:pPr>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je dužna obavijestiti odabrani LAG o rezultatu administrativne kontrole iz stavka 1. ovoga članka.</w:t>
      </w:r>
    </w:p>
    <w:p w14:paraId="3BB21B0A" w14:textId="77777777" w:rsidR="002816D5" w:rsidRPr="005C42F5" w:rsidRDefault="002816D5" w:rsidP="002816D5">
      <w:pPr>
        <w:rPr>
          <w:rFonts w:asciiTheme="majorHAnsi" w:hAnsiTheme="majorHAnsi" w:cstheme="majorHAnsi"/>
          <w:b/>
        </w:rPr>
      </w:pPr>
    </w:p>
    <w:p w14:paraId="3AC43583" w14:textId="77777777" w:rsidR="002816D5" w:rsidRPr="005C42F5" w:rsidRDefault="002816D5" w:rsidP="002816D5">
      <w:pPr>
        <w:jc w:val="center"/>
        <w:rPr>
          <w:rFonts w:asciiTheme="majorHAnsi" w:hAnsiTheme="majorHAnsi" w:cstheme="majorHAnsi"/>
        </w:rPr>
      </w:pPr>
      <w:r w:rsidRPr="005C42F5">
        <w:rPr>
          <w:rFonts w:asciiTheme="majorHAnsi" w:hAnsiTheme="majorHAnsi" w:cstheme="majorHAnsi"/>
          <w:b/>
        </w:rPr>
        <w:t>VI. PROVEDBA PROJEKTA</w:t>
      </w:r>
    </w:p>
    <w:p w14:paraId="1445A521"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Razdoblje provedbe projekta</w:t>
      </w:r>
    </w:p>
    <w:p w14:paraId="4EDCA1DA"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lastRenderedPageBreak/>
        <w:t>Članak 29.</w:t>
      </w:r>
    </w:p>
    <w:p w14:paraId="013A1140"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Razdoblje provedbe projekta biti će propisano natječajem za provedbu LRS.</w:t>
      </w:r>
    </w:p>
    <w:p w14:paraId="2BB46AB1"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Prihvatljivim se smatraju samo troškovi nastali nakon podnošenja prijave projekta na LAG Natječaj u skladu s odredbom članka 60. Uredbe (EU) 1305/2013, osim općih troškova i troškova kupnje zemljišta/objekata, koji su prihvatljivi najranije od 1. siječnja 2014. godine.</w:t>
      </w:r>
    </w:p>
    <w:p w14:paraId="436DC2BF"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LAG SAVA je dužan barem jednom tijekom razdoblja provedbe projekta provjeriti provedbu projekta posjetom lokaciji ulaganja.</w:t>
      </w:r>
    </w:p>
    <w:p w14:paraId="64D4F270"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Rizik povećanja cijena određenih stavki u proračunu nakon provedene nabave (ako je primjenjivo) je rizik nositelja projekta. Mogućnost realokacije sredstava unutar i između stavki proračuna definira se Odlukom o dodjeli sredstava.</w:t>
      </w:r>
    </w:p>
    <w:p w14:paraId="58659B23"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Specifični zahtjevi vezani uz prihvatljivost troškova i projekta tijekom provedbe propisuju se natječajem za provedbu LRS i Odlukom o dodjeli sredstava.</w:t>
      </w:r>
    </w:p>
    <w:p w14:paraId="4CFD6F7F"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Mogućnost i uvjeti produženja trajanja provedbe projekta definiraju se Odlukom o dodjeli sredstava.</w:t>
      </w:r>
    </w:p>
    <w:p w14:paraId="31AB368D"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Isplata potpore</w:t>
      </w:r>
    </w:p>
    <w:p w14:paraId="105889C8"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30.</w:t>
      </w:r>
    </w:p>
    <w:p w14:paraId="2FAA66DE"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Isplata potpore provodi se sukladno odobrenim Zahtjevima za isplatu/Zahtjevima za isplatu predujma.</w:t>
      </w:r>
    </w:p>
    <w:p w14:paraId="373928BE"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Način, uvjeti i rokovi podnošenja Zahtjeva za isplatu/Zahtjeva za isplatu predujma propisuju se natječajem za provedbu LRS.</w:t>
      </w:r>
    </w:p>
    <w:p w14:paraId="26DCCF8D"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Prilikom podnošenja svakog Zahtjeva za isplatu nositelj projekta mora imati podmirene odnosno uređene financijske obveze prema državnom proračunu Republike Hrvatske.</w:t>
      </w:r>
    </w:p>
    <w:p w14:paraId="0013157D"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Potpore nositelju projekta koji podliježe neizvršenom nalogu za povrat sredstava izdanom nakon prethodne odluke Europske komisije kojom je potpora proglašena nezakonitom i nespojivom s unutarnjim tržištem neće se isplaćivati do potpunog izvršenja povrata.</w:t>
      </w:r>
    </w:p>
    <w:p w14:paraId="772C17E6"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Dio administrativne kontrole Zahtjeva za isplatu je i posjeta ulaganju prije isplate koju će provoditi djelatnici Agencije za plaćanja.</w:t>
      </w:r>
    </w:p>
    <w:p w14:paraId="719DDB4C" w14:textId="77777777" w:rsidR="002816D5" w:rsidRPr="005C42F5" w:rsidRDefault="002816D5" w:rsidP="002816D5">
      <w:pPr>
        <w:spacing w:before="100" w:beforeAutospacing="1" w:after="0" w:line="240" w:lineRule="auto"/>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Nakon provedene administrativne kontrole Zahtjeva za isplatu/Zahtjeva za isplatu predujma Agencija za plaćanja donosi sljedeće akte:</w:t>
      </w:r>
    </w:p>
    <w:p w14:paraId="4FF2ED1E"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isplati,</w:t>
      </w:r>
    </w:p>
    <w:p w14:paraId="357F7124"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isplati predujma,</w:t>
      </w:r>
    </w:p>
    <w:p w14:paraId="7524325D"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jamstvu,</w:t>
      </w:r>
    </w:p>
    <w:p w14:paraId="08AD1426"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odbijanju zahtjeva za isplatu i</w:t>
      </w:r>
    </w:p>
    <w:p w14:paraId="72EA9ABE" w14:textId="77777777" w:rsidR="002816D5" w:rsidRPr="005C42F5" w:rsidRDefault="002816D5" w:rsidP="002816D5">
      <w:pPr>
        <w:spacing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Odluku o odbijanju zahtjeva za isplatu predujma.</w:t>
      </w:r>
    </w:p>
    <w:p w14:paraId="2D3F59EB"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lastRenderedPageBreak/>
        <w:t>Agencija za plaćanja provesti će isplatu najkasnije u roku od 90 dana od dana podnošenja Zahtjeva za isplatu, u što se ne uračunava i vrijeme potrebno za dopunu/obrazloženje/ispravak. U rok od 90 dana ne uračunava se vrijeme od izjavljivanja prigovora na Odluku o isplati do donošenja odluke Povjerenstva za prigovore.</w:t>
      </w:r>
    </w:p>
    <w:p w14:paraId="72695F9D"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Kontrola na terenu</w:t>
      </w:r>
    </w:p>
    <w:p w14:paraId="4F8602AB"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31.</w:t>
      </w:r>
    </w:p>
    <w:p w14:paraId="6321450B"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na terenu provodi kontrolu ulaganja kroz redovne kontrole: kontrolu prije isplate i ex-post kontrolu tijekom petogodišnjeg razdoblja nakon izvršenog konačnog plaćanja.</w:t>
      </w:r>
    </w:p>
    <w:p w14:paraId="0E62988E"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Osim redovnih kontrola, navedenih u stavku 1. ovoga članka, kontrole na terenu mogu se provoditi u bilo kojem trenutku tijekom postupka dodjele potpore, ako je to potrebno.</w:t>
      </w:r>
    </w:p>
    <w:p w14:paraId="77834617"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Redovnom kontrolom na terenu utvrđuje se: ulaganje je stvarno provedeno, prijavljeni izdaci su stvarno nastali, radovi su izvršeni, materijali utrošeni, obavljene usluge i nabavljena oprema u skladu s odlukom/ugovorom o financiranju, da je zahtjev za isplatu ispravan i da je u skladu s pravilima Europske unije i nacionalnim pravilima, ulaganje je u uporabi ili spremno za uporabu (prije plaćanja), nositelj projekta/ulaganje je u skladu s ugovorenim obvezama i tijekom petogodišnjeg razdoblja nakon izvršenog konačnog plaćanja, da nije došlo do sufinanciranja izdataka iz drugih izvora javne pomoći.</w:t>
      </w:r>
    </w:p>
    <w:p w14:paraId="0224DDA4"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Kontrolu ulaganja može obavljati Upravljačko tijelo, Agencija za reviziju sustava provedbe programa Europske unije, Europska komisija, Europski revizorski sud, predstavnici Europskog ureda za borbu protiv prijevara (OLAF) te druge institucije koje za to imaju ovlasti po posebnim propisima.</w:t>
      </w:r>
    </w:p>
    <w:p w14:paraId="5B5784AA"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Svi rokovi, prava i obveze nositelja projekta po pitanju redovnih kontrola na terenu propisuju se Odlukom o dodjeli sredstava.</w:t>
      </w:r>
    </w:p>
    <w:p w14:paraId="47894E6B"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Povrat sredstava</w:t>
      </w:r>
    </w:p>
    <w:p w14:paraId="7992357C"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32.</w:t>
      </w:r>
    </w:p>
    <w:p w14:paraId="791AD559"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U slučaju da se nakon izvršene isplate potpore nositeljima projekta, na temelju naknadne administrativne kontrole i/ili kontrole na terenu, utvrdi nepravilnost učinjena od strane nositelja projekta ili administrativna pogreška, Agencija za plaćanja donosi Odluku o povratu sredstava kojom od nositelja projekta zahtijeva povrat neopravdano isplaćenih sredstava u roku od 30 dana od dostave odluke nositelju projekta.</w:t>
      </w:r>
    </w:p>
    <w:p w14:paraId="1577A88D"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zahtijeva povrat sredstava u skladu s Uredbom (EU) br. 1306/2013 te nacionalnim zakonodavstvom za provedbu te Uredbe.</w:t>
      </w:r>
    </w:p>
    <w:p w14:paraId="2A89EE62"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Podnošenje prigovora nositelja projekta Povjerenstvu za prigovore iz članka 33. ovoga Pravilnika ne odgađa rok za povrat sredstava iz stavka 1. ovoga članka.</w:t>
      </w:r>
    </w:p>
    <w:p w14:paraId="352D52F3"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i/>
          <w:u w:val="single"/>
          <w:lang w:eastAsia="hr-HR"/>
        </w:rPr>
      </w:pPr>
      <w:r w:rsidRPr="005C42F5">
        <w:rPr>
          <w:rFonts w:asciiTheme="majorHAnsi" w:eastAsia="Times New Roman" w:hAnsiTheme="majorHAnsi" w:cstheme="majorHAnsi"/>
          <w:i/>
          <w:u w:val="single"/>
          <w:lang w:eastAsia="hr-HR"/>
        </w:rPr>
        <w:t>Prigovori</w:t>
      </w:r>
    </w:p>
    <w:p w14:paraId="26D40CEB" w14:textId="77777777" w:rsidR="002816D5" w:rsidRPr="005C42F5" w:rsidRDefault="002816D5" w:rsidP="002816D5">
      <w:pPr>
        <w:spacing w:before="100" w:beforeAutospacing="1" w:after="100" w:afterAutospacing="1" w:line="240" w:lineRule="auto"/>
        <w:jc w:val="center"/>
        <w:rPr>
          <w:rFonts w:asciiTheme="majorHAnsi" w:eastAsia="Times New Roman" w:hAnsiTheme="majorHAnsi" w:cstheme="majorHAnsi"/>
          <w:b/>
          <w:lang w:eastAsia="hr-HR"/>
        </w:rPr>
      </w:pPr>
      <w:r w:rsidRPr="005C42F5">
        <w:rPr>
          <w:rFonts w:asciiTheme="majorHAnsi" w:eastAsia="Times New Roman" w:hAnsiTheme="majorHAnsi" w:cstheme="majorHAnsi"/>
          <w:b/>
          <w:lang w:eastAsia="hr-HR"/>
        </w:rPr>
        <w:t>Članak 33.</w:t>
      </w:r>
    </w:p>
    <w:p w14:paraId="300068A4"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 odluke koje donosi Agencija za plaćanja, nositelj projekta ima pravo podnijeti prigovor Povjerenstvu u roku od osam (8) dana od dana dostave pobijane odluke.</w:t>
      </w:r>
    </w:p>
    <w:p w14:paraId="1ABB2A2E"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lastRenderedPageBreak/>
        <w:t>Nositelj projekta je dužan preuzeti odluku najkasnije u roku od pet (5) dana od dana dostave odluke na AGRONET i zaprimanja obavijesti putem elektroničke pošte.</w:t>
      </w:r>
    </w:p>
    <w:p w14:paraId="194DEEF2"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Dostava odluke nositelju projekta se smatra obavljenom u trenutku kad isti odluku preuzme s AGRONET-a. Ako nositelj projekta ne preuzme odluku s AGRONET-a u roku određenom u stavku 2. ovoga članka, dostava se smatra obavljenom istekom tog roka.</w:t>
      </w:r>
    </w:p>
    <w:p w14:paraId="5DD47149"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Nositelj projekta se u tijeku roka za izjavljivanje prigovora može odreći prava na prigovor. Odricanje od prava na prigovor ne može se opozvati.</w:t>
      </w:r>
    </w:p>
    <w:p w14:paraId="3A0AE047" w14:textId="77777777" w:rsidR="002816D5" w:rsidRPr="005C42F5" w:rsidRDefault="002816D5" w:rsidP="002816D5">
      <w:pPr>
        <w:spacing w:before="100" w:beforeAutospacing="1"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Nositelj projekta može podnijeti prigovor zbog: povrede postupovnih odredbi ovoga Pravilnika i natječaja, pogrešno i nepotpuno utvrđenog činjeničnog stanja i/ili pogrešne primjene pravnog propisa na kojem se temelji odluka.</w:t>
      </w:r>
    </w:p>
    <w:p w14:paraId="4E4AC6B4"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Nositelj projekta podnosi prigovor Povjerenstvu putem Agencije za plaćanja u jednom (1) primjerku.</w:t>
      </w:r>
    </w:p>
    <w:p w14:paraId="25B5C919"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Agencija za plaćanja je obvezna u roku od pet (5) dana od dana zaprimanja prigovora Povjerenstvu dostaviti prigovor nositelja projekta i obrazloženje na sve navode istog zajedno sa popratnom dokumentacijom.</w:t>
      </w:r>
    </w:p>
    <w:p w14:paraId="49F09887"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Tijekom odlučivanja o prigovoru u postupku utvrđivanja činjeničnog stanja Povjerenstvo može od Agencije za plaćanja zatražiti pisano očitovanje, a koje smatra neophodnim kako bi moglo donijeti pravilnu i zakonitu odluku.</w:t>
      </w:r>
    </w:p>
    <w:p w14:paraId="2E1841B8"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Tijekom postupka rješavanja po prigovorima ne mogu se uvoditi nove činjenice i dokazi. Ako se tijekom postupka rješavanja po prigovorima Povjerenstvu učine dostupnim činjenice koje bitno mijenjaju sadržaj već donesenih odluka, Povjerenstvo će predložiti izmjene prethodno donesenih odluka zbog ujednačenog postupanja te naložiti Agenciji za plaćanja primjenu načela za postupanje samo u situaciji kada takva izmjena ide na korist nositelja projekta.</w:t>
      </w:r>
    </w:p>
    <w:p w14:paraId="739DFF0A" w14:textId="77777777" w:rsidR="002816D5" w:rsidRPr="005C42F5" w:rsidRDefault="002816D5" w:rsidP="002816D5">
      <w:pPr>
        <w:spacing w:before="100" w:beforeAutospacing="1" w:after="0"/>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Nakon provedenog postupka, Povjerenstvo može: odbaciti prigovor, odbiti prigovor ili usvojiti prigovor i vratiti predmet Agenciji za plaćanja na ponovni postupak.</w:t>
      </w:r>
    </w:p>
    <w:p w14:paraId="0F4E229D"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Odluke Povjerenstva su izvršne te na njih nije moguće uložiti prigovor, a Povjerenstvo o istoj stvari može odlučivati samo jednom.</w:t>
      </w:r>
    </w:p>
    <w:p w14:paraId="43929DCD" w14:textId="77777777" w:rsidR="002816D5" w:rsidRPr="005C42F5" w:rsidRDefault="002816D5" w:rsidP="002816D5">
      <w:pPr>
        <w:spacing w:before="100" w:beforeAutospacing="1" w:after="100" w:afterAutospacing="1"/>
        <w:jc w:val="both"/>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Sjednici Povjerenstva mora prisustvovati više od polovice članova Povjerenstva. Povjerenstvo odluke donosi većinom glasova prisutnih članova, u roku od trideset (30) dana od dana dostave potpunog prigovora.</w:t>
      </w:r>
    </w:p>
    <w:p w14:paraId="6268292B" w14:textId="77777777" w:rsidR="002816D5" w:rsidRPr="005C42F5" w:rsidRDefault="002816D5" w:rsidP="002816D5">
      <w:pPr>
        <w:jc w:val="center"/>
        <w:rPr>
          <w:rFonts w:asciiTheme="majorHAnsi" w:hAnsiTheme="majorHAnsi" w:cstheme="majorHAnsi"/>
          <w:i/>
          <w:u w:val="single"/>
        </w:rPr>
      </w:pPr>
      <w:r w:rsidRPr="005C42F5">
        <w:rPr>
          <w:rFonts w:asciiTheme="majorHAnsi" w:hAnsiTheme="majorHAnsi" w:cstheme="majorHAnsi"/>
          <w:i/>
          <w:u w:val="single"/>
        </w:rPr>
        <w:t>Informiranje</w:t>
      </w:r>
    </w:p>
    <w:p w14:paraId="5100534D" w14:textId="77777777"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34.</w:t>
      </w:r>
    </w:p>
    <w:p w14:paraId="14889468"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 xml:space="preserve">Informiranje je sastavni dio projekta. Kao što nositelj projekta treba biti upoznat s izvorima financiranja iz kojeg će dobiti nepovratna sredstva za svoje ulaganje, tako mora, po završetku projekta, osigurati istu informaciju javnosti, a sukladno odredbama važećih pravilnika kojima se uređuje pojedina mjera, podmjera i tip operacije za koju su sredstva dodijeljena. </w:t>
      </w:r>
    </w:p>
    <w:p w14:paraId="56B20EAE" w14:textId="264F3691" w:rsidR="002816D5" w:rsidRPr="005C42F5" w:rsidRDefault="002816D5" w:rsidP="002816D5">
      <w:pPr>
        <w:jc w:val="center"/>
        <w:rPr>
          <w:rFonts w:asciiTheme="majorHAnsi" w:hAnsiTheme="majorHAnsi" w:cstheme="majorHAnsi"/>
          <w:b/>
        </w:rPr>
      </w:pPr>
      <w:r w:rsidRPr="005C42F5">
        <w:rPr>
          <w:rFonts w:asciiTheme="majorHAnsi" w:hAnsiTheme="majorHAnsi" w:cstheme="majorHAnsi"/>
          <w:b/>
        </w:rPr>
        <w:t>Članak 35.</w:t>
      </w:r>
    </w:p>
    <w:p w14:paraId="7908A52E" w14:textId="77777777" w:rsidR="002E4428" w:rsidRPr="005C42F5" w:rsidRDefault="002E4428" w:rsidP="002E4428">
      <w:pPr>
        <w:pStyle w:val="Normal1"/>
        <w:jc w:val="both"/>
        <w:rPr>
          <w:rFonts w:asciiTheme="majorHAnsi" w:eastAsia="Calibri" w:hAnsiTheme="majorHAnsi" w:cstheme="majorHAnsi"/>
        </w:rPr>
      </w:pPr>
      <w:r w:rsidRPr="005C42F5">
        <w:rPr>
          <w:rFonts w:asciiTheme="majorHAnsi" w:eastAsia="Calibri" w:hAnsiTheme="majorHAnsi" w:cstheme="majorHAnsi"/>
        </w:rPr>
        <w:lastRenderedPageBreak/>
        <w:t xml:space="preserve">U slučaju da pojedina situacija ili postupak nije definiran ovim Pravilnikom odnosno Smjernicama </w:t>
      </w:r>
      <w:r w:rsidRPr="005C42F5">
        <w:rPr>
          <w:rFonts w:asciiTheme="majorHAnsi" w:eastAsia="Calibri" w:hAnsiTheme="majorHAnsi" w:cstheme="majorHAnsi"/>
          <w:highlight w:val="white"/>
        </w:rPr>
        <w:t xml:space="preserve">za provedbu postupka odabira projekta </w:t>
      </w:r>
      <w:r w:rsidRPr="005C42F5">
        <w:rPr>
          <w:rFonts w:asciiTheme="majorHAnsi" w:eastAsia="Calibri" w:hAnsiTheme="majorHAnsi" w:cstheme="majorHAnsi"/>
        </w:rPr>
        <w:t>o istom će se konzultirati s APPRRR-om te je tako dobivena uputa obvezujuća za postupanje svim LAG tijelima.</w:t>
      </w:r>
    </w:p>
    <w:p w14:paraId="47ED2062" w14:textId="5FF33D80" w:rsidR="002E4428" w:rsidRPr="005C42F5" w:rsidRDefault="002E4428" w:rsidP="002816D5">
      <w:pPr>
        <w:jc w:val="center"/>
        <w:rPr>
          <w:rFonts w:asciiTheme="majorHAnsi" w:hAnsiTheme="majorHAnsi" w:cstheme="majorHAnsi"/>
          <w:b/>
        </w:rPr>
      </w:pPr>
      <w:r w:rsidRPr="005C42F5">
        <w:rPr>
          <w:rFonts w:asciiTheme="majorHAnsi" w:hAnsiTheme="majorHAnsi" w:cstheme="majorHAnsi"/>
          <w:b/>
        </w:rPr>
        <w:t>Članak 36.</w:t>
      </w:r>
    </w:p>
    <w:p w14:paraId="07EA0C32" w14:textId="77777777" w:rsidR="002816D5" w:rsidRPr="005C42F5" w:rsidRDefault="002816D5" w:rsidP="002816D5">
      <w:pPr>
        <w:jc w:val="both"/>
        <w:rPr>
          <w:rFonts w:asciiTheme="majorHAnsi" w:hAnsiTheme="majorHAnsi" w:cstheme="majorHAnsi"/>
        </w:rPr>
      </w:pPr>
      <w:r w:rsidRPr="005C42F5">
        <w:rPr>
          <w:rFonts w:asciiTheme="majorHAnsi" w:hAnsiTheme="majorHAnsi" w:cstheme="majorHAnsi"/>
        </w:rPr>
        <w:t>Ovaj Pravilnik stupa na snagu danom donošenja.</w:t>
      </w:r>
    </w:p>
    <w:p w14:paraId="5D20F0D3" w14:textId="37365D81" w:rsidR="00144F7D" w:rsidRPr="005C42F5" w:rsidRDefault="00144F7D" w:rsidP="00144F7D">
      <w:pPr>
        <w:shd w:val="clear" w:color="auto" w:fill="FFFFFF"/>
        <w:spacing w:after="150" w:line="240" w:lineRule="auto"/>
        <w:jc w:val="both"/>
        <w:textAlignment w:val="baseline"/>
        <w:rPr>
          <w:rFonts w:asciiTheme="majorHAnsi" w:eastAsia="Times New Roman" w:hAnsiTheme="majorHAnsi" w:cstheme="majorHAnsi"/>
          <w:lang w:eastAsia="hr-HR"/>
        </w:rPr>
      </w:pPr>
    </w:p>
    <w:p w14:paraId="3BADEEDD" w14:textId="08A917DA" w:rsidR="002816D5" w:rsidRPr="005C42F5" w:rsidRDefault="002816D5" w:rsidP="00144F7D">
      <w:pPr>
        <w:shd w:val="clear" w:color="auto" w:fill="FFFFFF"/>
        <w:spacing w:after="150" w:line="240" w:lineRule="auto"/>
        <w:jc w:val="both"/>
        <w:textAlignment w:val="baseline"/>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URBROJ: 02-18-</w:t>
      </w:r>
      <w:r w:rsidR="0015653C">
        <w:rPr>
          <w:rFonts w:asciiTheme="majorHAnsi" w:eastAsia="Times New Roman" w:hAnsiTheme="majorHAnsi" w:cstheme="majorHAnsi"/>
          <w:lang w:eastAsia="hr-HR"/>
        </w:rPr>
        <w:t>82</w:t>
      </w:r>
    </w:p>
    <w:p w14:paraId="53C3A98A" w14:textId="4A1B2264" w:rsidR="00144F7D" w:rsidRPr="005C42F5" w:rsidRDefault="00144F7D" w:rsidP="00144F7D">
      <w:pPr>
        <w:shd w:val="clear" w:color="auto" w:fill="FFFFFF"/>
        <w:spacing w:after="150" w:line="240" w:lineRule="auto"/>
        <w:jc w:val="both"/>
        <w:textAlignment w:val="baseline"/>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 xml:space="preserve">U Zaprešiću </w:t>
      </w:r>
      <w:r w:rsidR="0015653C">
        <w:rPr>
          <w:rFonts w:asciiTheme="majorHAnsi" w:eastAsia="Times New Roman" w:hAnsiTheme="majorHAnsi" w:cstheme="majorHAnsi"/>
          <w:lang w:eastAsia="hr-HR"/>
        </w:rPr>
        <w:t>19</w:t>
      </w:r>
      <w:r w:rsidRPr="005C42F5">
        <w:rPr>
          <w:rFonts w:asciiTheme="majorHAnsi" w:eastAsia="Times New Roman" w:hAnsiTheme="majorHAnsi" w:cstheme="majorHAnsi"/>
          <w:lang w:eastAsia="hr-HR"/>
        </w:rPr>
        <w:t>.</w:t>
      </w:r>
      <w:r w:rsidR="0015653C">
        <w:rPr>
          <w:rFonts w:asciiTheme="majorHAnsi" w:eastAsia="Times New Roman" w:hAnsiTheme="majorHAnsi" w:cstheme="majorHAnsi"/>
          <w:lang w:eastAsia="hr-HR"/>
        </w:rPr>
        <w:t xml:space="preserve">ožujka </w:t>
      </w:r>
      <w:bookmarkStart w:id="0" w:name="_GoBack"/>
      <w:bookmarkEnd w:id="0"/>
      <w:r w:rsidRPr="005C42F5">
        <w:rPr>
          <w:rFonts w:asciiTheme="majorHAnsi" w:eastAsia="Times New Roman" w:hAnsiTheme="majorHAnsi" w:cstheme="majorHAnsi"/>
          <w:lang w:eastAsia="hr-HR"/>
        </w:rPr>
        <w:t>2018.</w:t>
      </w:r>
    </w:p>
    <w:p w14:paraId="144BF9A3" w14:textId="77777777" w:rsidR="00144F7D" w:rsidRPr="005C42F5" w:rsidRDefault="00144F7D" w:rsidP="00144F7D">
      <w:pPr>
        <w:shd w:val="clear" w:color="auto" w:fill="FFFFFF"/>
        <w:spacing w:after="150" w:line="240" w:lineRule="auto"/>
        <w:jc w:val="right"/>
        <w:textAlignment w:val="baseline"/>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Predsjednik LAG-a SAVA</w:t>
      </w:r>
    </w:p>
    <w:p w14:paraId="41B4A846" w14:textId="77777777" w:rsidR="00144F7D" w:rsidRPr="005C42F5" w:rsidRDefault="00144F7D" w:rsidP="00144F7D">
      <w:pPr>
        <w:shd w:val="clear" w:color="auto" w:fill="FFFFFF"/>
        <w:spacing w:after="150" w:line="240" w:lineRule="auto"/>
        <w:jc w:val="right"/>
        <w:textAlignment w:val="baseline"/>
        <w:rPr>
          <w:rFonts w:asciiTheme="majorHAnsi" w:eastAsia="Times New Roman" w:hAnsiTheme="majorHAnsi" w:cstheme="majorHAnsi"/>
          <w:lang w:eastAsia="hr-HR"/>
        </w:rPr>
      </w:pPr>
      <w:r w:rsidRPr="005C42F5">
        <w:rPr>
          <w:rFonts w:asciiTheme="majorHAnsi" w:eastAsia="Times New Roman" w:hAnsiTheme="majorHAnsi" w:cstheme="majorHAnsi"/>
          <w:lang w:eastAsia="hr-HR"/>
        </w:rPr>
        <w:t>Lovro Benčević</w:t>
      </w:r>
    </w:p>
    <w:p w14:paraId="7200A3A5" w14:textId="71139EE6" w:rsidR="00117AB5" w:rsidRPr="005C42F5" w:rsidRDefault="00117AB5" w:rsidP="00144F7D">
      <w:pPr>
        <w:jc w:val="right"/>
        <w:rPr>
          <w:rFonts w:asciiTheme="majorHAnsi" w:hAnsiTheme="majorHAnsi" w:cstheme="majorHAnsi"/>
          <w:noProof/>
        </w:rPr>
      </w:pPr>
    </w:p>
    <w:sectPr w:rsidR="00117AB5" w:rsidRPr="005C42F5" w:rsidSect="00D83EF2">
      <w:headerReference w:type="even" r:id="rId15"/>
      <w:headerReference w:type="default" r:id="rId16"/>
      <w:footerReference w:type="default" r:id="rId17"/>
      <w:headerReference w:type="first" r:id="rId18"/>
      <w:footerReference w:type="first" r:id="rId19"/>
      <w:type w:val="continuous"/>
      <w:pgSz w:w="11906" w:h="16838"/>
      <w:pgMar w:top="1440" w:right="1080" w:bottom="1440" w:left="1080" w:header="708" w:footer="8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2902" w14:textId="77777777" w:rsidR="00657864" w:rsidRDefault="00657864" w:rsidP="002605DA">
      <w:pPr>
        <w:spacing w:after="0" w:line="240" w:lineRule="auto"/>
      </w:pPr>
      <w:r>
        <w:separator/>
      </w:r>
    </w:p>
  </w:endnote>
  <w:endnote w:type="continuationSeparator" w:id="0">
    <w:p w14:paraId="7F629288" w14:textId="77777777" w:rsidR="00657864" w:rsidRDefault="00657864" w:rsidP="002605DA">
      <w:pPr>
        <w:spacing w:after="0" w:line="240" w:lineRule="auto"/>
      </w:pPr>
      <w:r>
        <w:continuationSeparator/>
      </w:r>
    </w:p>
  </w:endnote>
  <w:endnote w:type="continuationNotice" w:id="1">
    <w:p w14:paraId="3ACB9F74" w14:textId="77777777" w:rsidR="00657864" w:rsidRDefault="00657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81575"/>
      <w:docPartObj>
        <w:docPartGallery w:val="Page Numbers (Bottom of Page)"/>
        <w:docPartUnique/>
      </w:docPartObj>
    </w:sdtPr>
    <w:sdtEndPr/>
    <w:sdtContent>
      <w:p w14:paraId="78833822" w14:textId="70321E9B" w:rsidR="00657864" w:rsidRDefault="00657864">
        <w:pPr>
          <w:pStyle w:val="Podnoje"/>
          <w:jc w:val="center"/>
        </w:pPr>
        <w:r>
          <w:fldChar w:fldCharType="begin"/>
        </w:r>
        <w:r>
          <w:instrText>PAGE   \* MERGEFORMAT</w:instrText>
        </w:r>
        <w:r>
          <w:fldChar w:fldCharType="separate"/>
        </w:r>
        <w:r w:rsidR="00D6534F">
          <w:rPr>
            <w:noProof/>
          </w:rPr>
          <w:t>10</w:t>
        </w:r>
        <w:r>
          <w:fldChar w:fldCharType="end"/>
        </w:r>
      </w:p>
    </w:sdtContent>
  </w:sdt>
  <w:p w14:paraId="78833823" w14:textId="77777777" w:rsidR="00657864" w:rsidRDefault="0065786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65D9" w14:textId="2E53B1F5" w:rsidR="00657864" w:rsidRDefault="00657864">
    <w:pPr>
      <w:pStyle w:val="Podnoje"/>
      <w:pBdr>
        <w:bottom w:val="single" w:sz="12" w:space="1" w:color="auto"/>
      </w:pBdr>
    </w:pPr>
  </w:p>
  <w:p w14:paraId="3CCD62CA" w14:textId="4B2A997F" w:rsidR="00657864" w:rsidRDefault="00657864" w:rsidP="00D83EF2">
    <w:pPr>
      <w:pStyle w:val="Podnoje"/>
      <w:jc w:val="center"/>
    </w:pPr>
    <w:r>
      <w:t>Sufinancirano sredstvima Europske unije – Europski poljoprivredni fond za ruralni razvoj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228A" w14:textId="77777777" w:rsidR="00657864" w:rsidRDefault="00657864" w:rsidP="002605DA">
      <w:pPr>
        <w:spacing w:after="0" w:line="240" w:lineRule="auto"/>
      </w:pPr>
      <w:r>
        <w:separator/>
      </w:r>
    </w:p>
  </w:footnote>
  <w:footnote w:type="continuationSeparator" w:id="0">
    <w:p w14:paraId="4C995BB7" w14:textId="77777777" w:rsidR="00657864" w:rsidRDefault="00657864" w:rsidP="002605DA">
      <w:pPr>
        <w:spacing w:after="0" w:line="240" w:lineRule="auto"/>
      </w:pPr>
      <w:r>
        <w:continuationSeparator/>
      </w:r>
    </w:p>
  </w:footnote>
  <w:footnote w:type="continuationNotice" w:id="1">
    <w:p w14:paraId="004528EC" w14:textId="77777777" w:rsidR="00657864" w:rsidRDefault="006578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DC93" w14:textId="1E640D8C" w:rsidR="00657864" w:rsidRDefault="003366E0">
    <w:pPr>
      <w:pStyle w:val="Zaglavlje"/>
    </w:pPr>
    <w:r>
      <w:rPr>
        <w:noProof/>
        <w:lang w:eastAsia="hr-HR"/>
      </w:rPr>
      <w:pict w14:anchorId="7F68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87219" o:spid="_x0000_s20482" type="#_x0000_t75" style="position:absolute;margin-left:0;margin-top:0;width:486.8pt;height:687pt;z-index:-251658238;mso-position-horizontal:center;mso-position-horizontal-relative:margin;mso-position-vertical:center;mso-position-vertical-relative:margin" o:allowincell="f">
          <v:imagedata r:id="rId1" o:title="vodeni ži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3821" w14:textId="63FAB848" w:rsidR="00657864" w:rsidRDefault="003366E0" w:rsidP="00196F13">
    <w:pPr>
      <w:pStyle w:val="Zaglavlje"/>
    </w:pPr>
    <w:r>
      <w:rPr>
        <w:noProof/>
        <w:lang w:eastAsia="hr-HR"/>
      </w:rPr>
      <w:pict w14:anchorId="247C9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87220" o:spid="_x0000_s20483" type="#_x0000_t75" style="position:absolute;margin-left:0;margin-top:0;width:486.8pt;height:687pt;z-index:-251658237;mso-position-horizontal:center;mso-position-horizontal-relative:margin;mso-position-vertical:center;mso-position-vertical-relative:margin" o:allowincell="f">
          <v:imagedata r:id="rId1" o:title="vodeni žig" gain="19661f" blacklevel="22938f"/>
          <w10:wrap anchorx="margin" anchory="margin"/>
        </v:shape>
      </w:pict>
    </w:r>
    <w:r w:rsidR="0065786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3824" w14:textId="7807B5A9" w:rsidR="00657864" w:rsidRDefault="003366E0">
    <w:pPr>
      <w:pStyle w:val="Zaglavlje"/>
    </w:pPr>
    <w:r>
      <w:rPr>
        <w:noProof/>
        <w:lang w:eastAsia="hr-HR"/>
      </w:rPr>
      <w:pict w14:anchorId="5AD0F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87218" o:spid="_x0000_s20481" type="#_x0000_t75" style="position:absolute;margin-left:0;margin-top:0;width:486.8pt;height:687pt;z-index:-251658239;mso-position-horizontal:center;mso-position-horizontal-relative:margin;mso-position-vertical:center;mso-position-vertical-relative:margin" o:allowincell="f">
          <v:imagedata r:id="rId1" o:title="vodeni žig" gain="19661f" blacklevel="22938f"/>
          <w10:wrap anchorx="margin" anchory="margin"/>
        </v:shape>
      </w:pict>
    </w:r>
    <w:r w:rsidR="00657864">
      <w:rPr>
        <w:noProof/>
        <w:lang w:eastAsia="hr-HR"/>
      </w:rPr>
      <mc:AlternateContent>
        <mc:Choice Requires="wps">
          <w:drawing>
            <wp:anchor distT="45720" distB="45720" distL="114300" distR="114300" simplePos="0" relativeHeight="251658240" behindDoc="0" locked="0" layoutInCell="1" allowOverlap="1" wp14:anchorId="78833826" wp14:editId="78833827">
              <wp:simplePos x="0" y="0"/>
              <wp:positionH relativeFrom="margin">
                <wp:align>right</wp:align>
              </wp:positionH>
              <wp:positionV relativeFrom="paragraph">
                <wp:posOffset>7620</wp:posOffset>
              </wp:positionV>
              <wp:extent cx="2771775" cy="742950"/>
              <wp:effectExtent l="0" t="0" r="9525"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42950"/>
                      </a:xfrm>
                      <a:prstGeom prst="rect">
                        <a:avLst/>
                      </a:prstGeom>
                      <a:solidFill>
                        <a:srgbClr val="FFFFFF"/>
                      </a:solidFill>
                      <a:ln w="9525">
                        <a:noFill/>
                        <a:miter lim="800000"/>
                        <a:headEnd/>
                        <a:tailEnd/>
                      </a:ln>
                    </wps:spPr>
                    <wps:txbx>
                      <w:txbxContent>
                        <w:p w14:paraId="7883382A" w14:textId="165E1AF1" w:rsidR="00657864" w:rsidRDefault="00657864" w:rsidP="005F70B7">
                          <w:pPr>
                            <w:jc w:val="right"/>
                          </w:pPr>
                          <w:r w:rsidRPr="002923A7">
                            <w:rPr>
                              <w:sz w:val="16"/>
                              <w:szCs w:val="18"/>
                            </w:rPr>
                            <w:t>Lokalna akcijska grupa ''SAVA'', Zelengaj 15, Zaprešić</w:t>
                          </w:r>
                          <w:r w:rsidRPr="002923A7">
                            <w:rPr>
                              <w:sz w:val="16"/>
                              <w:szCs w:val="18"/>
                            </w:rPr>
                            <w:br/>
                            <w:t>IBAN: HR592484008110671390</w:t>
                          </w:r>
                          <w:r>
                            <w:rPr>
                              <w:sz w:val="16"/>
                              <w:szCs w:val="18"/>
                            </w:rPr>
                            <w:t>0</w:t>
                          </w:r>
                          <w:r w:rsidRPr="002923A7">
                            <w:rPr>
                              <w:sz w:val="16"/>
                              <w:szCs w:val="18"/>
                            </w:rPr>
                            <w:t>, Raiffeisenbank Austria d.d.</w:t>
                          </w:r>
                          <w:r w:rsidRPr="002923A7">
                            <w:rPr>
                              <w:sz w:val="16"/>
                              <w:szCs w:val="18"/>
                            </w:rPr>
                            <w:br/>
                            <w:t>OIB 07345374254</w:t>
                          </w:r>
                          <w:r w:rsidRPr="002923A7">
                            <w:rPr>
                              <w:sz w:val="16"/>
                              <w:szCs w:val="18"/>
                            </w:rPr>
                            <w:br/>
                          </w:r>
                          <w:hyperlink r:id="rId2" w:history="1">
                            <w:r w:rsidRPr="002923A7">
                              <w:rPr>
                                <w:rStyle w:val="Hiperveza"/>
                                <w:color w:val="auto"/>
                                <w:sz w:val="16"/>
                                <w:szCs w:val="18"/>
                                <w:u w:val="none"/>
                              </w:rPr>
                              <w:t>Tel: 01</w:t>
                            </w:r>
                          </w:hyperlink>
                          <w:r w:rsidRPr="002923A7">
                            <w:rPr>
                              <w:sz w:val="16"/>
                              <w:szCs w:val="18"/>
                            </w:rPr>
                            <w:t xml:space="preserve"> 4008-135   Mob: 095 5937 630</w:t>
                          </w:r>
                          <w:r w:rsidRPr="002923A7">
                            <w:rPr>
                              <w:sz w:val="16"/>
                              <w:szCs w:val="18"/>
                            </w:rPr>
                            <w:br/>
                            <w:t>Web: www.lagsava.hr   Mail: info@lagsava.hr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3826" id="_x0000_t202" coordsize="21600,21600" o:spt="202" path="m,l,21600r21600,l21600,xe">
              <v:stroke joinstyle="miter"/>
              <v:path gradientshapeok="t" o:connecttype="rect"/>
            </v:shapetype>
            <v:shape id="Tekstni okvir 2" o:spid="_x0000_s1026" type="#_x0000_t202" style="position:absolute;margin-left:167.05pt;margin-top:.6pt;width:218.25pt;height:5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" stroked="f">
              <v:textbox>
                <w:txbxContent>
                  <w:p w14:paraId="7883382A" w14:textId="165E1AF1" w:rsidR="00657864" w:rsidRDefault="00657864" w:rsidP="005F70B7">
                    <w:pPr>
                      <w:jc w:val="right"/>
                    </w:pPr>
                    <w:r w:rsidRPr="002923A7">
                      <w:rPr>
                        <w:sz w:val="16"/>
                        <w:szCs w:val="18"/>
                      </w:rPr>
                      <w:t>Lokalna akcijska grupa ''SAVA'', Zelengaj 15, Zaprešić</w:t>
                    </w:r>
                    <w:r w:rsidRPr="002923A7">
                      <w:rPr>
                        <w:sz w:val="16"/>
                        <w:szCs w:val="18"/>
                      </w:rPr>
                      <w:br/>
                      <w:t>IBAN: HR592484008110671390</w:t>
                    </w:r>
                    <w:r>
                      <w:rPr>
                        <w:sz w:val="16"/>
                        <w:szCs w:val="18"/>
                      </w:rPr>
                      <w:t>0</w:t>
                    </w:r>
                    <w:r w:rsidRPr="002923A7">
                      <w:rPr>
                        <w:sz w:val="16"/>
                        <w:szCs w:val="18"/>
                      </w:rPr>
                      <w:t>, Raiffeisenbank Austria d.d.</w:t>
                    </w:r>
                    <w:r w:rsidRPr="002923A7">
                      <w:rPr>
                        <w:sz w:val="16"/>
                        <w:szCs w:val="18"/>
                      </w:rPr>
                      <w:br/>
                      <w:t>OIB 07345374254</w:t>
                    </w:r>
                    <w:r w:rsidRPr="002923A7">
                      <w:rPr>
                        <w:sz w:val="16"/>
                        <w:szCs w:val="18"/>
                      </w:rPr>
                      <w:br/>
                    </w:r>
                    <w:hyperlink r:id="rId3" w:history="1">
                      <w:r w:rsidRPr="002923A7">
                        <w:rPr>
                          <w:rStyle w:val="Hiperveza"/>
                          <w:color w:val="auto"/>
                          <w:sz w:val="16"/>
                          <w:szCs w:val="18"/>
                          <w:u w:val="none"/>
                        </w:rPr>
                        <w:t>Tel: 01</w:t>
                      </w:r>
                    </w:hyperlink>
                    <w:r w:rsidRPr="002923A7">
                      <w:rPr>
                        <w:sz w:val="16"/>
                        <w:szCs w:val="18"/>
                      </w:rPr>
                      <w:t xml:space="preserve"> 4008-135   Mob: 095 5937 630</w:t>
                    </w:r>
                    <w:r w:rsidRPr="002923A7">
                      <w:rPr>
                        <w:sz w:val="16"/>
                        <w:szCs w:val="18"/>
                      </w:rPr>
                      <w:br/>
                      <w:t>Web: www.lagsava.hr   Mail: info@lagsava.hr</w:t>
                    </w:r>
                  </w:p>
                </w:txbxContent>
              </v:textbox>
              <w10:wrap type="square" anchorx="margin"/>
            </v:shape>
          </w:pict>
        </mc:Fallback>
      </mc:AlternateContent>
    </w:r>
    <w:r w:rsidR="00657864">
      <w:rPr>
        <w:noProof/>
        <w:lang w:eastAsia="hr-HR"/>
      </w:rPr>
      <w:drawing>
        <wp:inline distT="0" distB="0" distL="0" distR="0" wp14:anchorId="78833828" wp14:editId="78833829">
          <wp:extent cx="2016725" cy="80962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gsava LOGO.png"/>
                  <pic:cNvPicPr/>
                </pic:nvPicPr>
                <pic:blipFill>
                  <a:blip r:embed="rId4">
                    <a:extLst>
                      <a:ext uri="{28A0092B-C50C-407E-A947-70E740481C1C}">
                        <a14:useLocalDpi xmlns:a14="http://schemas.microsoft.com/office/drawing/2010/main" val="0"/>
                      </a:ext>
                    </a:extLst>
                  </a:blip>
                  <a:stretch>
                    <a:fillRect/>
                  </a:stretch>
                </pic:blipFill>
                <pic:spPr>
                  <a:xfrm>
                    <a:off x="0" y="0"/>
                    <a:ext cx="2022149" cy="811802"/>
                  </a:xfrm>
                  <a:prstGeom prst="rect">
                    <a:avLst/>
                  </a:prstGeom>
                </pic:spPr>
              </pic:pic>
            </a:graphicData>
          </a:graphic>
        </wp:inline>
      </w:drawing>
    </w:r>
  </w:p>
  <w:p w14:paraId="78833825" w14:textId="0FF9934A" w:rsidR="00657864" w:rsidRDefault="00657864">
    <w:pPr>
      <w:pStyle w:val="Zaglavlje"/>
    </w:pPr>
    <w: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1E4"/>
    <w:multiLevelType w:val="hybridMultilevel"/>
    <w:tmpl w:val="3894E6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71D25FC"/>
    <w:multiLevelType w:val="hybridMultilevel"/>
    <w:tmpl w:val="E84C348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78D6A90"/>
    <w:multiLevelType w:val="hybridMultilevel"/>
    <w:tmpl w:val="250821AA"/>
    <w:lvl w:ilvl="0" w:tplc="F908301C">
      <w:start w:val="1"/>
      <w:numFmt w:val="decimal"/>
      <w:lvlText w:val="%1."/>
      <w:lvlJc w:val="left"/>
      <w:pPr>
        <w:ind w:left="720" w:hanging="360"/>
      </w:pPr>
      <w:rPr>
        <w:rFonts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B0D1A59"/>
    <w:multiLevelType w:val="hybridMultilevel"/>
    <w:tmpl w:val="FF9A69C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B71ED0"/>
    <w:multiLevelType w:val="hybridMultilevel"/>
    <w:tmpl w:val="9CD0550C"/>
    <w:lvl w:ilvl="0" w:tplc="2ACE9CE4">
      <w:numFmt w:val="bullet"/>
      <w:lvlText w:val=""/>
      <w:lvlJc w:val="left"/>
      <w:pPr>
        <w:ind w:left="720" w:hanging="360"/>
      </w:pPr>
      <w:rPr>
        <w:rFonts w:ascii="Symbol" w:eastAsia="Symbol" w:hAnsi="Symbol" w:cs="Symbol" w:hint="default"/>
        <w:w w:val="100"/>
        <w:sz w:val="24"/>
        <w:szCs w:val="24"/>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135B4"/>
    <w:multiLevelType w:val="hybridMultilevel"/>
    <w:tmpl w:val="452638F2"/>
    <w:lvl w:ilvl="0" w:tplc="DEA615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D17AEB"/>
    <w:multiLevelType w:val="multilevel"/>
    <w:tmpl w:val="99D27188"/>
    <w:lvl w:ilvl="0">
      <w:start w:val="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54764"/>
    <w:multiLevelType w:val="multilevel"/>
    <w:tmpl w:val="15A81624"/>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CE2AF0"/>
    <w:multiLevelType w:val="multilevel"/>
    <w:tmpl w:val="D76023A6"/>
    <w:lvl w:ilvl="0">
      <w:start w:val="2"/>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641D36"/>
    <w:multiLevelType w:val="multilevel"/>
    <w:tmpl w:val="BC0823CE"/>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62EC8"/>
    <w:multiLevelType w:val="hybridMultilevel"/>
    <w:tmpl w:val="42C6094C"/>
    <w:lvl w:ilvl="0" w:tplc="AE8CBEE8">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0C2444"/>
    <w:multiLevelType w:val="multilevel"/>
    <w:tmpl w:val="0D28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09058A"/>
    <w:multiLevelType w:val="hybridMultilevel"/>
    <w:tmpl w:val="53380AC0"/>
    <w:lvl w:ilvl="0" w:tplc="053C26FE">
      <w:numFmt w:val="bullet"/>
      <w:lvlText w:val="-"/>
      <w:lvlJc w:val="left"/>
      <w:pPr>
        <w:ind w:left="720" w:hanging="360"/>
      </w:pPr>
      <w:rPr>
        <w:rFonts w:ascii="Calibri Light" w:eastAsiaTheme="minorHAnsi" w:hAnsi="Calibri Light" w:cs="Calibri Light"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F72554"/>
    <w:multiLevelType w:val="multilevel"/>
    <w:tmpl w:val="69BE0B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360FE3"/>
    <w:multiLevelType w:val="hybridMultilevel"/>
    <w:tmpl w:val="40E2A6B8"/>
    <w:lvl w:ilvl="0" w:tplc="FA38C0FE">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8134FA"/>
    <w:multiLevelType w:val="hybridMultilevel"/>
    <w:tmpl w:val="245AE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801D3A"/>
    <w:multiLevelType w:val="hybridMultilevel"/>
    <w:tmpl w:val="626ADA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6257716"/>
    <w:multiLevelType w:val="hybridMultilevel"/>
    <w:tmpl w:val="CD5825B8"/>
    <w:lvl w:ilvl="0" w:tplc="32E6FB92">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180EAC"/>
    <w:multiLevelType w:val="hybridMultilevel"/>
    <w:tmpl w:val="CAE090D0"/>
    <w:lvl w:ilvl="0" w:tplc="F7C8376E">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E02ADE"/>
    <w:multiLevelType w:val="multilevel"/>
    <w:tmpl w:val="A72CC5E4"/>
    <w:lvl w:ilvl="0">
      <w:start w:val="1"/>
      <w:numFmt w:val="decimal"/>
      <w:lvlText w:val="%1-"/>
      <w:lvlJc w:val="left"/>
      <w:pPr>
        <w:ind w:left="576" w:hanging="576"/>
      </w:pPr>
      <w:rPr>
        <w:rFonts w:hint="default"/>
      </w:rPr>
    </w:lvl>
    <w:lvl w:ilvl="1">
      <w:start w:val="2"/>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20" w15:restartNumberingAfterBreak="0">
    <w:nsid w:val="402D4EA1"/>
    <w:multiLevelType w:val="multilevel"/>
    <w:tmpl w:val="D8B2DB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497539"/>
    <w:multiLevelType w:val="multilevel"/>
    <w:tmpl w:val="B246C1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AC0A9F"/>
    <w:multiLevelType w:val="hybridMultilevel"/>
    <w:tmpl w:val="6A50FE6E"/>
    <w:lvl w:ilvl="0" w:tplc="D83E51A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563618"/>
    <w:multiLevelType w:val="multilevel"/>
    <w:tmpl w:val="027EF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19264E"/>
    <w:multiLevelType w:val="hybridMultilevel"/>
    <w:tmpl w:val="3DFA11AA"/>
    <w:lvl w:ilvl="0" w:tplc="BB183C2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5" w15:restartNumberingAfterBreak="0">
    <w:nsid w:val="48E65BFD"/>
    <w:multiLevelType w:val="hybridMultilevel"/>
    <w:tmpl w:val="976A49D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1E0C4C"/>
    <w:multiLevelType w:val="hybridMultilevel"/>
    <w:tmpl w:val="42C6094C"/>
    <w:lvl w:ilvl="0" w:tplc="AE8CBEE8">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257E3A"/>
    <w:multiLevelType w:val="hybridMultilevel"/>
    <w:tmpl w:val="250821AA"/>
    <w:lvl w:ilvl="0" w:tplc="F908301C">
      <w:start w:val="1"/>
      <w:numFmt w:val="decimal"/>
      <w:lvlText w:val="%1."/>
      <w:lvlJc w:val="left"/>
      <w:pPr>
        <w:ind w:left="720" w:hanging="360"/>
      </w:pPr>
      <w:rPr>
        <w:rFonts w:cs="Times New Roman"/>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4F0E1E77"/>
    <w:multiLevelType w:val="hybridMultilevel"/>
    <w:tmpl w:val="212C1042"/>
    <w:lvl w:ilvl="0" w:tplc="6FD233C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9D119A"/>
    <w:multiLevelType w:val="hybridMultilevel"/>
    <w:tmpl w:val="04CA3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F556CD"/>
    <w:multiLevelType w:val="hybridMultilevel"/>
    <w:tmpl w:val="44E6A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7C3117C"/>
    <w:multiLevelType w:val="multilevel"/>
    <w:tmpl w:val="F11E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D07E07"/>
    <w:multiLevelType w:val="hybridMultilevel"/>
    <w:tmpl w:val="3C5E514E"/>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800490"/>
    <w:multiLevelType w:val="hybridMultilevel"/>
    <w:tmpl w:val="4BDEE89A"/>
    <w:lvl w:ilvl="0" w:tplc="A502BE1E">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4BC59E0"/>
    <w:multiLevelType w:val="hybridMultilevel"/>
    <w:tmpl w:val="EBF0F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CC050EC"/>
    <w:multiLevelType w:val="hybridMultilevel"/>
    <w:tmpl w:val="BD98F024"/>
    <w:lvl w:ilvl="0" w:tplc="AE8CBEE8">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2015A7"/>
    <w:multiLevelType w:val="hybridMultilevel"/>
    <w:tmpl w:val="86A01848"/>
    <w:lvl w:ilvl="0" w:tplc="80246A8C">
      <w:start w:val="1"/>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74634E81"/>
    <w:multiLevelType w:val="multilevel"/>
    <w:tmpl w:val="EECA8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F427C5"/>
    <w:multiLevelType w:val="hybridMultilevel"/>
    <w:tmpl w:val="20D270A4"/>
    <w:lvl w:ilvl="0" w:tplc="777433D0">
      <w:numFmt w:val="bullet"/>
      <w:lvlText w:val="-"/>
      <w:lvlJc w:val="left"/>
      <w:pPr>
        <w:ind w:left="720" w:hanging="360"/>
      </w:pPr>
      <w:rPr>
        <w:rFonts w:ascii="Calibri Light" w:eastAsiaTheme="minorHAnsi" w:hAnsi="Calibri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0"/>
  </w:num>
  <w:num w:numId="4">
    <w:abstractNumId w:val="37"/>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8"/>
  </w:num>
  <w:num w:numId="11">
    <w:abstractNumId w:val="25"/>
  </w:num>
  <w:num w:numId="12">
    <w:abstractNumId w:val="22"/>
  </w:num>
  <w:num w:numId="13">
    <w:abstractNumId w:val="15"/>
  </w:num>
  <w:num w:numId="14">
    <w:abstractNumId w:val="10"/>
  </w:num>
  <w:num w:numId="15">
    <w:abstractNumId w:val="26"/>
  </w:num>
  <w:num w:numId="16">
    <w:abstractNumId w:val="9"/>
  </w:num>
  <w:num w:numId="17">
    <w:abstractNumId w:val="19"/>
  </w:num>
  <w:num w:numId="18">
    <w:abstractNumId w:val="7"/>
  </w:num>
  <w:num w:numId="19">
    <w:abstractNumId w:val="6"/>
  </w:num>
  <w:num w:numId="20">
    <w:abstractNumId w:val="8"/>
  </w:num>
  <w:num w:numId="21">
    <w:abstractNumId w:val="34"/>
  </w:num>
  <w:num w:numId="22">
    <w:abstractNumId w:val="36"/>
  </w:num>
  <w:num w:numId="23">
    <w:abstractNumId w:val="29"/>
  </w:num>
  <w:num w:numId="24">
    <w:abstractNumId w:val="12"/>
  </w:num>
  <w:num w:numId="25">
    <w:abstractNumId w:val="33"/>
  </w:num>
  <w:num w:numId="26">
    <w:abstractNumId w:val="5"/>
  </w:num>
  <w:num w:numId="27">
    <w:abstractNumId w:val="38"/>
  </w:num>
  <w:num w:numId="28">
    <w:abstractNumId w:val="31"/>
  </w:num>
  <w:num w:numId="29">
    <w:abstractNumId w:val="13"/>
  </w:num>
  <w:num w:numId="30">
    <w:abstractNumId w:val="3"/>
  </w:num>
  <w:num w:numId="31">
    <w:abstractNumId w:val="18"/>
  </w:num>
  <w:num w:numId="32">
    <w:abstractNumId w:val="11"/>
  </w:num>
  <w:num w:numId="33">
    <w:abstractNumId w:val="20"/>
  </w:num>
  <w:num w:numId="34">
    <w:abstractNumId w:val="21"/>
  </w:num>
  <w:num w:numId="35">
    <w:abstractNumId w:val="32"/>
  </w:num>
  <w:num w:numId="36">
    <w:abstractNumId w:val="14"/>
  </w:num>
  <w:num w:numId="37">
    <w:abstractNumId w:val="4"/>
  </w:num>
  <w:num w:numId="38">
    <w:abstractNumId w:val="17"/>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84"/>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6E"/>
    <w:rsid w:val="000015E2"/>
    <w:rsid w:val="00004911"/>
    <w:rsid w:val="000143B7"/>
    <w:rsid w:val="0003209E"/>
    <w:rsid w:val="00035AB5"/>
    <w:rsid w:val="00060A59"/>
    <w:rsid w:val="00074AC1"/>
    <w:rsid w:val="000807B8"/>
    <w:rsid w:val="00096E8E"/>
    <w:rsid w:val="000A1EB4"/>
    <w:rsid w:val="000A3CA7"/>
    <w:rsid w:val="000B44ED"/>
    <w:rsid w:val="000C0A2C"/>
    <w:rsid w:val="000C1092"/>
    <w:rsid w:val="000E2CB3"/>
    <w:rsid w:val="000E523F"/>
    <w:rsid w:val="000E58A1"/>
    <w:rsid w:val="000E6122"/>
    <w:rsid w:val="001047BF"/>
    <w:rsid w:val="00117AB5"/>
    <w:rsid w:val="00123F06"/>
    <w:rsid w:val="001246CF"/>
    <w:rsid w:val="00144F7D"/>
    <w:rsid w:val="0014570C"/>
    <w:rsid w:val="0015105A"/>
    <w:rsid w:val="001528C7"/>
    <w:rsid w:val="001551EB"/>
    <w:rsid w:val="0015653C"/>
    <w:rsid w:val="00156793"/>
    <w:rsid w:val="00191BEF"/>
    <w:rsid w:val="00196F13"/>
    <w:rsid w:val="001A1FF1"/>
    <w:rsid w:val="001A6605"/>
    <w:rsid w:val="001B7342"/>
    <w:rsid w:val="001D742B"/>
    <w:rsid w:val="002015A6"/>
    <w:rsid w:val="00201D4B"/>
    <w:rsid w:val="0020260A"/>
    <w:rsid w:val="00203949"/>
    <w:rsid w:val="00205BF7"/>
    <w:rsid w:val="00222789"/>
    <w:rsid w:val="0023162B"/>
    <w:rsid w:val="00232E2D"/>
    <w:rsid w:val="002378F9"/>
    <w:rsid w:val="002477E0"/>
    <w:rsid w:val="002605DA"/>
    <w:rsid w:val="00266791"/>
    <w:rsid w:val="0026794B"/>
    <w:rsid w:val="002705D2"/>
    <w:rsid w:val="0027796B"/>
    <w:rsid w:val="002816D5"/>
    <w:rsid w:val="002923A7"/>
    <w:rsid w:val="00294E04"/>
    <w:rsid w:val="002B093B"/>
    <w:rsid w:val="002B5C72"/>
    <w:rsid w:val="002C1F5F"/>
    <w:rsid w:val="002E09A4"/>
    <w:rsid w:val="002E4428"/>
    <w:rsid w:val="002E65D2"/>
    <w:rsid w:val="0030630E"/>
    <w:rsid w:val="00306FC9"/>
    <w:rsid w:val="00325BE2"/>
    <w:rsid w:val="003920D0"/>
    <w:rsid w:val="003A1B0B"/>
    <w:rsid w:val="003B0965"/>
    <w:rsid w:val="003C4A7B"/>
    <w:rsid w:val="003C6645"/>
    <w:rsid w:val="003C6F71"/>
    <w:rsid w:val="003D027C"/>
    <w:rsid w:val="003F0374"/>
    <w:rsid w:val="004229DC"/>
    <w:rsid w:val="00442FC8"/>
    <w:rsid w:val="00445FA6"/>
    <w:rsid w:val="004749D1"/>
    <w:rsid w:val="0048128B"/>
    <w:rsid w:val="004829FB"/>
    <w:rsid w:val="004862EA"/>
    <w:rsid w:val="00492FC4"/>
    <w:rsid w:val="004A703F"/>
    <w:rsid w:val="004C2ECC"/>
    <w:rsid w:val="004C41B2"/>
    <w:rsid w:val="004C540D"/>
    <w:rsid w:val="004D6ACA"/>
    <w:rsid w:val="004F6C9B"/>
    <w:rsid w:val="0050396E"/>
    <w:rsid w:val="00506888"/>
    <w:rsid w:val="00525F2A"/>
    <w:rsid w:val="00531750"/>
    <w:rsid w:val="0054790F"/>
    <w:rsid w:val="0056011E"/>
    <w:rsid w:val="005646A9"/>
    <w:rsid w:val="005B6314"/>
    <w:rsid w:val="005B6BD2"/>
    <w:rsid w:val="005C42F5"/>
    <w:rsid w:val="005D5761"/>
    <w:rsid w:val="005D604C"/>
    <w:rsid w:val="005F1A5D"/>
    <w:rsid w:val="005F70B7"/>
    <w:rsid w:val="005F7F9F"/>
    <w:rsid w:val="0061451B"/>
    <w:rsid w:val="0062563A"/>
    <w:rsid w:val="00636664"/>
    <w:rsid w:val="00657864"/>
    <w:rsid w:val="00675D8D"/>
    <w:rsid w:val="00680EED"/>
    <w:rsid w:val="006840ED"/>
    <w:rsid w:val="006842B6"/>
    <w:rsid w:val="006D7557"/>
    <w:rsid w:val="006E3205"/>
    <w:rsid w:val="006E689B"/>
    <w:rsid w:val="00707576"/>
    <w:rsid w:val="00714C68"/>
    <w:rsid w:val="00721D58"/>
    <w:rsid w:val="00723DEE"/>
    <w:rsid w:val="00754623"/>
    <w:rsid w:val="00762BF7"/>
    <w:rsid w:val="0076646D"/>
    <w:rsid w:val="00790FD5"/>
    <w:rsid w:val="007B0D52"/>
    <w:rsid w:val="007B77C1"/>
    <w:rsid w:val="007C146E"/>
    <w:rsid w:val="007C6D2B"/>
    <w:rsid w:val="007E6BE3"/>
    <w:rsid w:val="007F6948"/>
    <w:rsid w:val="008005EF"/>
    <w:rsid w:val="0080395A"/>
    <w:rsid w:val="008067A5"/>
    <w:rsid w:val="00812F12"/>
    <w:rsid w:val="008155E8"/>
    <w:rsid w:val="00815D0A"/>
    <w:rsid w:val="008237D4"/>
    <w:rsid w:val="00837B95"/>
    <w:rsid w:val="00841A8D"/>
    <w:rsid w:val="0085023E"/>
    <w:rsid w:val="00873841"/>
    <w:rsid w:val="00887555"/>
    <w:rsid w:val="00890181"/>
    <w:rsid w:val="00894150"/>
    <w:rsid w:val="008961DC"/>
    <w:rsid w:val="008A765D"/>
    <w:rsid w:val="008B3F8F"/>
    <w:rsid w:val="008B4925"/>
    <w:rsid w:val="008B7A9B"/>
    <w:rsid w:val="008D24C5"/>
    <w:rsid w:val="008D4AA5"/>
    <w:rsid w:val="008F5EBB"/>
    <w:rsid w:val="0090747F"/>
    <w:rsid w:val="00907806"/>
    <w:rsid w:val="009267F6"/>
    <w:rsid w:val="009301CD"/>
    <w:rsid w:val="009320E9"/>
    <w:rsid w:val="00933CEF"/>
    <w:rsid w:val="00937B85"/>
    <w:rsid w:val="00944112"/>
    <w:rsid w:val="009441AC"/>
    <w:rsid w:val="0095318B"/>
    <w:rsid w:val="009542CE"/>
    <w:rsid w:val="00955879"/>
    <w:rsid w:val="00980A6F"/>
    <w:rsid w:val="00990EC3"/>
    <w:rsid w:val="009C29C8"/>
    <w:rsid w:val="009C30CC"/>
    <w:rsid w:val="009C6859"/>
    <w:rsid w:val="009C78D4"/>
    <w:rsid w:val="009F2B89"/>
    <w:rsid w:val="009F3F16"/>
    <w:rsid w:val="00A00AE9"/>
    <w:rsid w:val="00A059C2"/>
    <w:rsid w:val="00A07606"/>
    <w:rsid w:val="00A20D7D"/>
    <w:rsid w:val="00A53C4E"/>
    <w:rsid w:val="00A5549E"/>
    <w:rsid w:val="00A907C5"/>
    <w:rsid w:val="00A94AAD"/>
    <w:rsid w:val="00A96D37"/>
    <w:rsid w:val="00AA024B"/>
    <w:rsid w:val="00AC0808"/>
    <w:rsid w:val="00AC1581"/>
    <w:rsid w:val="00AC43CC"/>
    <w:rsid w:val="00B1086F"/>
    <w:rsid w:val="00B14366"/>
    <w:rsid w:val="00B23F10"/>
    <w:rsid w:val="00B456BE"/>
    <w:rsid w:val="00B61373"/>
    <w:rsid w:val="00B64020"/>
    <w:rsid w:val="00B7041A"/>
    <w:rsid w:val="00B90CCE"/>
    <w:rsid w:val="00B9518F"/>
    <w:rsid w:val="00B97141"/>
    <w:rsid w:val="00BA5153"/>
    <w:rsid w:val="00BB4C63"/>
    <w:rsid w:val="00BC2757"/>
    <w:rsid w:val="00BF7B35"/>
    <w:rsid w:val="00C05DC6"/>
    <w:rsid w:val="00C360DA"/>
    <w:rsid w:val="00C72240"/>
    <w:rsid w:val="00C73359"/>
    <w:rsid w:val="00C740BF"/>
    <w:rsid w:val="00C824B5"/>
    <w:rsid w:val="00CB791A"/>
    <w:rsid w:val="00CD20A7"/>
    <w:rsid w:val="00CD5EC1"/>
    <w:rsid w:val="00CD657C"/>
    <w:rsid w:val="00CD731B"/>
    <w:rsid w:val="00D17013"/>
    <w:rsid w:val="00D27B68"/>
    <w:rsid w:val="00D5606C"/>
    <w:rsid w:val="00D6534F"/>
    <w:rsid w:val="00D73FA6"/>
    <w:rsid w:val="00D7684A"/>
    <w:rsid w:val="00D83EF2"/>
    <w:rsid w:val="00DD68B1"/>
    <w:rsid w:val="00DE7BA1"/>
    <w:rsid w:val="00DF217F"/>
    <w:rsid w:val="00E0791C"/>
    <w:rsid w:val="00E15DFD"/>
    <w:rsid w:val="00E16D9B"/>
    <w:rsid w:val="00E24F55"/>
    <w:rsid w:val="00E3173B"/>
    <w:rsid w:val="00E42948"/>
    <w:rsid w:val="00E434D7"/>
    <w:rsid w:val="00E56FA0"/>
    <w:rsid w:val="00E8189C"/>
    <w:rsid w:val="00E910ED"/>
    <w:rsid w:val="00EB75EB"/>
    <w:rsid w:val="00EC0C04"/>
    <w:rsid w:val="00EC30E6"/>
    <w:rsid w:val="00EE4726"/>
    <w:rsid w:val="00EE47D0"/>
    <w:rsid w:val="00EE75A3"/>
    <w:rsid w:val="00EF0D58"/>
    <w:rsid w:val="00EF151E"/>
    <w:rsid w:val="00EF41B4"/>
    <w:rsid w:val="00F0490B"/>
    <w:rsid w:val="00F435C7"/>
    <w:rsid w:val="00F72159"/>
    <w:rsid w:val="00F7216C"/>
    <w:rsid w:val="00F93DB4"/>
    <w:rsid w:val="00F951EC"/>
    <w:rsid w:val="00FA1510"/>
    <w:rsid w:val="00FA1F19"/>
    <w:rsid w:val="00FA784E"/>
    <w:rsid w:val="00FB6E16"/>
    <w:rsid w:val="00FC2B03"/>
    <w:rsid w:val="00FE7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788337FC"/>
  <w15:chartTrackingRefBased/>
  <w15:docId w15:val="{D9B3ED61-7486-4625-A03A-7FE6C3FA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E1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05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05DA"/>
  </w:style>
  <w:style w:type="paragraph" w:styleId="Podnoje">
    <w:name w:val="footer"/>
    <w:basedOn w:val="Normal"/>
    <w:link w:val="PodnojeChar"/>
    <w:uiPriority w:val="99"/>
    <w:unhideWhenUsed/>
    <w:rsid w:val="002605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05DA"/>
  </w:style>
  <w:style w:type="character" w:styleId="Hiperveza">
    <w:name w:val="Hyperlink"/>
    <w:basedOn w:val="Zadanifontodlomka"/>
    <w:uiPriority w:val="99"/>
    <w:unhideWhenUsed/>
    <w:rsid w:val="00723DEE"/>
    <w:rPr>
      <w:color w:val="0563C1" w:themeColor="hyperlink"/>
      <w:u w:val="single"/>
    </w:rPr>
  </w:style>
  <w:style w:type="paragraph" w:styleId="Odlomakpopisa">
    <w:name w:val="List Paragraph"/>
    <w:basedOn w:val="Normal"/>
    <w:link w:val="OdlomakpopisaChar"/>
    <w:uiPriority w:val="34"/>
    <w:qFormat/>
    <w:rsid w:val="00F93DB4"/>
    <w:pPr>
      <w:spacing w:after="0" w:line="276" w:lineRule="auto"/>
      <w:ind w:left="720"/>
      <w:contextualSpacing/>
      <w:jc w:val="both"/>
    </w:pPr>
    <w:rPr>
      <w:rFonts w:ascii="Calibri" w:eastAsia="Times New Roman" w:hAnsi="Calibri" w:cs="Times New Roman"/>
    </w:rPr>
  </w:style>
  <w:style w:type="paragraph" w:styleId="StandardWeb">
    <w:name w:val="Normal (Web)"/>
    <w:basedOn w:val="Normal"/>
    <w:uiPriority w:val="99"/>
    <w:unhideWhenUsed/>
    <w:rsid w:val="008067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90EC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0EC3"/>
    <w:rPr>
      <w:rFonts w:ascii="Segoe UI" w:hAnsi="Segoe UI" w:cs="Segoe UI"/>
      <w:sz w:val="18"/>
      <w:szCs w:val="18"/>
    </w:rPr>
  </w:style>
  <w:style w:type="character" w:styleId="Naglaeno">
    <w:name w:val="Strong"/>
    <w:basedOn w:val="Zadanifontodlomka"/>
    <w:uiPriority w:val="22"/>
    <w:qFormat/>
    <w:rsid w:val="00680EED"/>
    <w:rPr>
      <w:b/>
      <w:bCs/>
    </w:rPr>
  </w:style>
  <w:style w:type="character" w:customStyle="1" w:styleId="apple-converted-space">
    <w:name w:val="apple-converted-space"/>
    <w:basedOn w:val="Zadanifontodlomka"/>
    <w:rsid w:val="00680EED"/>
  </w:style>
  <w:style w:type="paragraph" w:styleId="Uvuenotijeloteksta">
    <w:name w:val="Body Text Indent"/>
    <w:basedOn w:val="Normal"/>
    <w:link w:val="UvuenotijelotekstaChar"/>
    <w:rsid w:val="008F5EBB"/>
    <w:pPr>
      <w:spacing w:after="0" w:line="240" w:lineRule="auto"/>
      <w:ind w:firstLine="708"/>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8F5EBB"/>
    <w:rPr>
      <w:rFonts w:ascii="Times New Roman" w:eastAsia="Times New Roman" w:hAnsi="Times New Roman" w:cs="Times New Roman"/>
      <w:sz w:val="24"/>
      <w:szCs w:val="24"/>
      <w:lang w:eastAsia="hr-HR"/>
    </w:rPr>
  </w:style>
  <w:style w:type="paragraph" w:customStyle="1" w:styleId="Default">
    <w:name w:val="Default"/>
    <w:rsid w:val="004F6C9B"/>
    <w:pPr>
      <w:autoSpaceDE w:val="0"/>
      <w:autoSpaceDN w:val="0"/>
      <w:adjustRightInd w:val="0"/>
      <w:spacing w:after="0" w:line="240" w:lineRule="auto"/>
    </w:pPr>
    <w:rPr>
      <w:rFonts w:ascii="Calibri" w:hAnsi="Calibri" w:cs="Calibri"/>
      <w:color w:val="000000"/>
      <w:sz w:val="24"/>
      <w:szCs w:val="24"/>
    </w:rPr>
  </w:style>
  <w:style w:type="character" w:styleId="Spominjanje">
    <w:name w:val="Mention"/>
    <w:basedOn w:val="Zadanifontodlomka"/>
    <w:uiPriority w:val="99"/>
    <w:semiHidden/>
    <w:unhideWhenUsed/>
    <w:rsid w:val="00721D58"/>
    <w:rPr>
      <w:color w:val="2B579A"/>
      <w:shd w:val="clear" w:color="auto" w:fill="E6E6E6"/>
    </w:rPr>
  </w:style>
  <w:style w:type="paragraph" w:styleId="Bezproreda">
    <w:name w:val="No Spacing"/>
    <w:uiPriority w:val="1"/>
    <w:qFormat/>
    <w:rsid w:val="00721D58"/>
    <w:pPr>
      <w:spacing w:after="0" w:line="240" w:lineRule="auto"/>
    </w:pPr>
  </w:style>
  <w:style w:type="character" w:styleId="Nerijeenospominjanje">
    <w:name w:val="Unresolved Mention"/>
    <w:basedOn w:val="Zadanifontodlomka"/>
    <w:uiPriority w:val="99"/>
    <w:semiHidden/>
    <w:unhideWhenUsed/>
    <w:rsid w:val="005D604C"/>
    <w:rPr>
      <w:color w:val="808080"/>
      <w:shd w:val="clear" w:color="auto" w:fill="E6E6E6"/>
    </w:rPr>
  </w:style>
  <w:style w:type="paragraph" w:styleId="Revizija">
    <w:name w:val="Revision"/>
    <w:hidden/>
    <w:uiPriority w:val="99"/>
    <w:semiHidden/>
    <w:rsid w:val="00A53C4E"/>
    <w:pPr>
      <w:spacing w:after="0" w:line="240" w:lineRule="auto"/>
    </w:pPr>
  </w:style>
  <w:style w:type="paragraph" w:customStyle="1" w:styleId="normal-000003">
    <w:name w:val="normal-000003"/>
    <w:basedOn w:val="Normal"/>
    <w:rsid w:val="002816D5"/>
    <w:pPr>
      <w:spacing w:after="0" w:line="240" w:lineRule="auto"/>
      <w:jc w:val="both"/>
    </w:pPr>
    <w:rPr>
      <w:rFonts w:ascii="Times New Roman" w:eastAsia="Times New Roman" w:hAnsi="Times New Roman" w:cs="Times New Roman"/>
      <w:sz w:val="24"/>
      <w:szCs w:val="24"/>
      <w:lang w:eastAsia="hr-HR"/>
    </w:rPr>
  </w:style>
  <w:style w:type="paragraph" w:customStyle="1" w:styleId="odlomakpopisa0">
    <w:name w:val="odlomakpopisa"/>
    <w:basedOn w:val="Normal"/>
    <w:rsid w:val="002816D5"/>
    <w:pPr>
      <w:spacing w:after="0" w:line="240" w:lineRule="auto"/>
    </w:pPr>
    <w:rPr>
      <w:rFonts w:ascii="Times New Roman" w:eastAsia="Times New Roman" w:hAnsi="Times New Roman" w:cs="Times New Roman"/>
      <w:sz w:val="24"/>
      <w:szCs w:val="24"/>
      <w:lang w:eastAsia="hr-HR"/>
    </w:rPr>
  </w:style>
  <w:style w:type="paragraph" w:customStyle="1" w:styleId="000024">
    <w:name w:val="000024"/>
    <w:basedOn w:val="Normal"/>
    <w:rsid w:val="002816D5"/>
    <w:pPr>
      <w:spacing w:before="100" w:beforeAutospacing="1" w:after="90" w:line="240" w:lineRule="auto"/>
      <w:jc w:val="both"/>
    </w:pPr>
    <w:rPr>
      <w:rFonts w:ascii="Times New Roman" w:eastAsia="Times New Roman" w:hAnsi="Times New Roman" w:cs="Times New Roman"/>
      <w:sz w:val="24"/>
      <w:szCs w:val="24"/>
      <w:lang w:eastAsia="hr-HR"/>
    </w:rPr>
  </w:style>
  <w:style w:type="paragraph" w:customStyle="1" w:styleId="000025">
    <w:name w:val="000025"/>
    <w:basedOn w:val="Normal"/>
    <w:rsid w:val="002816D5"/>
    <w:pPr>
      <w:spacing w:after="0" w:line="240" w:lineRule="auto"/>
      <w:jc w:val="both"/>
    </w:pPr>
    <w:rPr>
      <w:rFonts w:ascii="Times New Roman" w:eastAsia="Times New Roman" w:hAnsi="Times New Roman" w:cs="Times New Roman"/>
      <w:sz w:val="24"/>
      <w:szCs w:val="24"/>
      <w:lang w:eastAsia="hr-HR"/>
    </w:rPr>
  </w:style>
  <w:style w:type="character" w:customStyle="1" w:styleId="zadanifontodlomka-000004">
    <w:name w:val="zadanifontodlomka-000004"/>
    <w:rsid w:val="002816D5"/>
    <w:rPr>
      <w:rFonts w:ascii="Times New Roman" w:hAnsi="Times New Roman" w:cs="Times New Roman" w:hint="default"/>
      <w:b w:val="0"/>
      <w:bCs w:val="0"/>
      <w:color w:val="000000"/>
      <w:sz w:val="24"/>
      <w:szCs w:val="24"/>
    </w:rPr>
  </w:style>
  <w:style w:type="character" w:customStyle="1" w:styleId="zadanifontodlomka-000010">
    <w:name w:val="zadanifontodlomka-000010"/>
    <w:rsid w:val="002816D5"/>
    <w:rPr>
      <w:rFonts w:ascii="Times New Roman" w:hAnsi="Times New Roman" w:cs="Times New Roman" w:hint="default"/>
      <w:b w:val="0"/>
      <w:bCs w:val="0"/>
      <w:i/>
      <w:iCs/>
      <w:sz w:val="24"/>
      <w:szCs w:val="24"/>
    </w:rPr>
  </w:style>
  <w:style w:type="character" w:customStyle="1" w:styleId="zadanifontodlomka-000013">
    <w:name w:val="zadanifontodlomka-000013"/>
    <w:rsid w:val="002816D5"/>
    <w:rPr>
      <w:rFonts w:ascii="Times New Roman" w:hAnsi="Times New Roman" w:cs="Times New Roman" w:hint="default"/>
      <w:b w:val="0"/>
      <w:bCs w:val="0"/>
      <w:sz w:val="24"/>
      <w:szCs w:val="24"/>
    </w:rPr>
  </w:style>
  <w:style w:type="character" w:customStyle="1" w:styleId="000018">
    <w:name w:val="000018"/>
    <w:rsid w:val="002816D5"/>
    <w:rPr>
      <w:rFonts w:ascii="Times New Roman" w:hAnsi="Times New Roman" w:cs="Times New Roman" w:hint="default"/>
      <w:b w:val="0"/>
      <w:bCs w:val="0"/>
      <w:color w:val="000000"/>
      <w:sz w:val="24"/>
      <w:szCs w:val="24"/>
    </w:rPr>
  </w:style>
  <w:style w:type="character" w:customStyle="1" w:styleId="000022">
    <w:name w:val="000022"/>
    <w:rsid w:val="002816D5"/>
    <w:rPr>
      <w:b w:val="0"/>
      <w:bCs w:val="0"/>
      <w:color w:val="000000"/>
      <w:sz w:val="24"/>
      <w:szCs w:val="24"/>
    </w:rPr>
  </w:style>
  <w:style w:type="character" w:customStyle="1" w:styleId="zadanifontodlomka-000027">
    <w:name w:val="zadanifontodlomka-000027"/>
    <w:rsid w:val="002816D5"/>
    <w:rPr>
      <w:rFonts w:ascii="Times New Roman" w:hAnsi="Times New Roman" w:cs="Times New Roman" w:hint="default"/>
      <w:b w:val="0"/>
      <w:bCs w:val="0"/>
      <w:i/>
      <w:iCs/>
      <w:color w:val="000000"/>
      <w:sz w:val="24"/>
      <w:szCs w:val="24"/>
    </w:rPr>
  </w:style>
  <w:style w:type="character" w:customStyle="1" w:styleId="000028">
    <w:name w:val="000028"/>
    <w:rsid w:val="002816D5"/>
    <w:rPr>
      <w:b w:val="0"/>
      <w:bCs w:val="0"/>
      <w:i/>
      <w:iCs/>
      <w:color w:val="000000"/>
      <w:sz w:val="24"/>
      <w:szCs w:val="24"/>
    </w:rPr>
  </w:style>
  <w:style w:type="character" w:customStyle="1" w:styleId="000031">
    <w:name w:val="000031"/>
    <w:rsid w:val="002816D5"/>
    <w:rPr>
      <w:rFonts w:ascii="Times New Roman" w:hAnsi="Times New Roman" w:cs="Times New Roman" w:hint="default"/>
      <w:b w:val="0"/>
      <w:bCs w:val="0"/>
      <w:sz w:val="24"/>
      <w:szCs w:val="24"/>
    </w:rPr>
  </w:style>
  <w:style w:type="paragraph" w:customStyle="1" w:styleId="Normal1">
    <w:name w:val="Normal1"/>
    <w:rsid w:val="00815D0A"/>
    <w:pPr>
      <w:pBdr>
        <w:top w:val="nil"/>
        <w:left w:val="nil"/>
        <w:bottom w:val="nil"/>
        <w:right w:val="nil"/>
        <w:between w:val="nil"/>
      </w:pBdr>
      <w:spacing w:after="0" w:line="276" w:lineRule="auto"/>
    </w:pPr>
    <w:rPr>
      <w:rFonts w:ascii="Arial" w:eastAsia="Arial" w:hAnsi="Arial" w:cs="Arial"/>
      <w:color w:val="000000"/>
      <w:lang w:val="en-GB" w:eastAsia="en-GB"/>
    </w:rPr>
  </w:style>
  <w:style w:type="character" w:customStyle="1" w:styleId="longtext">
    <w:name w:val="long_text"/>
    <w:uiPriority w:val="99"/>
    <w:rsid w:val="00837B95"/>
    <w:rPr>
      <w:rFonts w:cs="Times New Roman"/>
    </w:rPr>
  </w:style>
  <w:style w:type="character" w:customStyle="1" w:styleId="OdlomakpopisaChar">
    <w:name w:val="Odlomak popisa Char"/>
    <w:link w:val="Odlomakpopisa"/>
    <w:uiPriority w:val="34"/>
    <w:locked/>
    <w:rsid w:val="002E442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029">
      <w:bodyDiv w:val="1"/>
      <w:marLeft w:val="0"/>
      <w:marRight w:val="0"/>
      <w:marTop w:val="0"/>
      <w:marBottom w:val="0"/>
      <w:divBdr>
        <w:top w:val="none" w:sz="0" w:space="0" w:color="auto"/>
        <w:left w:val="none" w:sz="0" w:space="0" w:color="auto"/>
        <w:bottom w:val="none" w:sz="0" w:space="0" w:color="auto"/>
        <w:right w:val="none" w:sz="0" w:space="0" w:color="auto"/>
      </w:divBdr>
    </w:div>
    <w:div w:id="112335563">
      <w:bodyDiv w:val="1"/>
      <w:marLeft w:val="0"/>
      <w:marRight w:val="0"/>
      <w:marTop w:val="0"/>
      <w:marBottom w:val="0"/>
      <w:divBdr>
        <w:top w:val="none" w:sz="0" w:space="0" w:color="auto"/>
        <w:left w:val="none" w:sz="0" w:space="0" w:color="auto"/>
        <w:bottom w:val="none" w:sz="0" w:space="0" w:color="auto"/>
        <w:right w:val="none" w:sz="0" w:space="0" w:color="auto"/>
      </w:divBdr>
    </w:div>
    <w:div w:id="313919013">
      <w:bodyDiv w:val="1"/>
      <w:marLeft w:val="0"/>
      <w:marRight w:val="0"/>
      <w:marTop w:val="0"/>
      <w:marBottom w:val="0"/>
      <w:divBdr>
        <w:top w:val="none" w:sz="0" w:space="0" w:color="auto"/>
        <w:left w:val="none" w:sz="0" w:space="0" w:color="auto"/>
        <w:bottom w:val="none" w:sz="0" w:space="0" w:color="auto"/>
        <w:right w:val="none" w:sz="0" w:space="0" w:color="auto"/>
      </w:divBdr>
    </w:div>
    <w:div w:id="587276289">
      <w:bodyDiv w:val="1"/>
      <w:marLeft w:val="0"/>
      <w:marRight w:val="0"/>
      <w:marTop w:val="0"/>
      <w:marBottom w:val="0"/>
      <w:divBdr>
        <w:top w:val="none" w:sz="0" w:space="0" w:color="auto"/>
        <w:left w:val="none" w:sz="0" w:space="0" w:color="auto"/>
        <w:bottom w:val="none" w:sz="0" w:space="0" w:color="auto"/>
        <w:right w:val="none" w:sz="0" w:space="0" w:color="auto"/>
      </w:divBdr>
    </w:div>
    <w:div w:id="727453827">
      <w:bodyDiv w:val="1"/>
      <w:marLeft w:val="0"/>
      <w:marRight w:val="0"/>
      <w:marTop w:val="0"/>
      <w:marBottom w:val="0"/>
      <w:divBdr>
        <w:top w:val="none" w:sz="0" w:space="0" w:color="auto"/>
        <w:left w:val="none" w:sz="0" w:space="0" w:color="auto"/>
        <w:bottom w:val="none" w:sz="0" w:space="0" w:color="auto"/>
        <w:right w:val="none" w:sz="0" w:space="0" w:color="auto"/>
      </w:divBdr>
      <w:divsChild>
        <w:div w:id="530799173">
          <w:marLeft w:val="432"/>
          <w:marRight w:val="0"/>
          <w:marTop w:val="120"/>
          <w:marBottom w:val="0"/>
          <w:divBdr>
            <w:top w:val="none" w:sz="0" w:space="0" w:color="auto"/>
            <w:left w:val="none" w:sz="0" w:space="0" w:color="auto"/>
            <w:bottom w:val="none" w:sz="0" w:space="0" w:color="auto"/>
            <w:right w:val="none" w:sz="0" w:space="0" w:color="auto"/>
          </w:divBdr>
        </w:div>
        <w:div w:id="1798334884">
          <w:marLeft w:val="432"/>
          <w:marRight w:val="0"/>
          <w:marTop w:val="120"/>
          <w:marBottom w:val="0"/>
          <w:divBdr>
            <w:top w:val="none" w:sz="0" w:space="0" w:color="auto"/>
            <w:left w:val="none" w:sz="0" w:space="0" w:color="auto"/>
            <w:bottom w:val="none" w:sz="0" w:space="0" w:color="auto"/>
            <w:right w:val="none" w:sz="0" w:space="0" w:color="auto"/>
          </w:divBdr>
        </w:div>
        <w:div w:id="1799299189">
          <w:marLeft w:val="432"/>
          <w:marRight w:val="0"/>
          <w:marTop w:val="120"/>
          <w:marBottom w:val="0"/>
          <w:divBdr>
            <w:top w:val="none" w:sz="0" w:space="0" w:color="auto"/>
            <w:left w:val="none" w:sz="0" w:space="0" w:color="auto"/>
            <w:bottom w:val="none" w:sz="0" w:space="0" w:color="auto"/>
            <w:right w:val="none" w:sz="0" w:space="0" w:color="auto"/>
          </w:divBdr>
        </w:div>
      </w:divsChild>
    </w:div>
    <w:div w:id="795374864">
      <w:bodyDiv w:val="1"/>
      <w:marLeft w:val="0"/>
      <w:marRight w:val="0"/>
      <w:marTop w:val="0"/>
      <w:marBottom w:val="0"/>
      <w:divBdr>
        <w:top w:val="none" w:sz="0" w:space="0" w:color="auto"/>
        <w:left w:val="none" w:sz="0" w:space="0" w:color="auto"/>
        <w:bottom w:val="none" w:sz="0" w:space="0" w:color="auto"/>
        <w:right w:val="none" w:sz="0" w:space="0" w:color="auto"/>
      </w:divBdr>
    </w:div>
    <w:div w:id="821045204">
      <w:bodyDiv w:val="1"/>
      <w:marLeft w:val="0"/>
      <w:marRight w:val="0"/>
      <w:marTop w:val="0"/>
      <w:marBottom w:val="0"/>
      <w:divBdr>
        <w:top w:val="none" w:sz="0" w:space="0" w:color="auto"/>
        <w:left w:val="none" w:sz="0" w:space="0" w:color="auto"/>
        <w:bottom w:val="none" w:sz="0" w:space="0" w:color="auto"/>
        <w:right w:val="none" w:sz="0" w:space="0" w:color="auto"/>
      </w:divBdr>
    </w:div>
    <w:div w:id="908656689">
      <w:bodyDiv w:val="1"/>
      <w:marLeft w:val="0"/>
      <w:marRight w:val="0"/>
      <w:marTop w:val="0"/>
      <w:marBottom w:val="0"/>
      <w:divBdr>
        <w:top w:val="none" w:sz="0" w:space="0" w:color="auto"/>
        <w:left w:val="none" w:sz="0" w:space="0" w:color="auto"/>
        <w:bottom w:val="none" w:sz="0" w:space="0" w:color="auto"/>
        <w:right w:val="none" w:sz="0" w:space="0" w:color="auto"/>
      </w:divBdr>
    </w:div>
    <w:div w:id="916284590">
      <w:bodyDiv w:val="1"/>
      <w:marLeft w:val="0"/>
      <w:marRight w:val="0"/>
      <w:marTop w:val="0"/>
      <w:marBottom w:val="0"/>
      <w:divBdr>
        <w:top w:val="none" w:sz="0" w:space="0" w:color="auto"/>
        <w:left w:val="none" w:sz="0" w:space="0" w:color="auto"/>
        <w:bottom w:val="none" w:sz="0" w:space="0" w:color="auto"/>
        <w:right w:val="none" w:sz="0" w:space="0" w:color="auto"/>
      </w:divBdr>
    </w:div>
    <w:div w:id="1197425810">
      <w:bodyDiv w:val="1"/>
      <w:marLeft w:val="0"/>
      <w:marRight w:val="0"/>
      <w:marTop w:val="0"/>
      <w:marBottom w:val="0"/>
      <w:divBdr>
        <w:top w:val="none" w:sz="0" w:space="0" w:color="auto"/>
        <w:left w:val="none" w:sz="0" w:space="0" w:color="auto"/>
        <w:bottom w:val="none" w:sz="0" w:space="0" w:color="auto"/>
        <w:right w:val="none" w:sz="0" w:space="0" w:color="auto"/>
      </w:divBdr>
    </w:div>
    <w:div w:id="1211653161">
      <w:bodyDiv w:val="1"/>
      <w:marLeft w:val="0"/>
      <w:marRight w:val="0"/>
      <w:marTop w:val="0"/>
      <w:marBottom w:val="0"/>
      <w:divBdr>
        <w:top w:val="none" w:sz="0" w:space="0" w:color="auto"/>
        <w:left w:val="none" w:sz="0" w:space="0" w:color="auto"/>
        <w:bottom w:val="none" w:sz="0" w:space="0" w:color="auto"/>
        <w:right w:val="none" w:sz="0" w:space="0" w:color="auto"/>
      </w:divBdr>
      <w:divsChild>
        <w:div w:id="463230153">
          <w:marLeft w:val="432"/>
          <w:marRight w:val="0"/>
          <w:marTop w:val="120"/>
          <w:marBottom w:val="0"/>
          <w:divBdr>
            <w:top w:val="none" w:sz="0" w:space="0" w:color="auto"/>
            <w:left w:val="none" w:sz="0" w:space="0" w:color="auto"/>
            <w:bottom w:val="none" w:sz="0" w:space="0" w:color="auto"/>
            <w:right w:val="none" w:sz="0" w:space="0" w:color="auto"/>
          </w:divBdr>
        </w:div>
        <w:div w:id="2109692197">
          <w:marLeft w:val="432"/>
          <w:marRight w:val="0"/>
          <w:marTop w:val="120"/>
          <w:marBottom w:val="0"/>
          <w:divBdr>
            <w:top w:val="none" w:sz="0" w:space="0" w:color="auto"/>
            <w:left w:val="none" w:sz="0" w:space="0" w:color="auto"/>
            <w:bottom w:val="none" w:sz="0" w:space="0" w:color="auto"/>
            <w:right w:val="none" w:sz="0" w:space="0" w:color="auto"/>
          </w:divBdr>
        </w:div>
        <w:div w:id="1740059734">
          <w:marLeft w:val="432"/>
          <w:marRight w:val="0"/>
          <w:marTop w:val="120"/>
          <w:marBottom w:val="0"/>
          <w:divBdr>
            <w:top w:val="none" w:sz="0" w:space="0" w:color="auto"/>
            <w:left w:val="none" w:sz="0" w:space="0" w:color="auto"/>
            <w:bottom w:val="none" w:sz="0" w:space="0" w:color="auto"/>
            <w:right w:val="none" w:sz="0" w:space="0" w:color="auto"/>
          </w:divBdr>
        </w:div>
        <w:div w:id="1018196351">
          <w:marLeft w:val="432"/>
          <w:marRight w:val="0"/>
          <w:marTop w:val="120"/>
          <w:marBottom w:val="0"/>
          <w:divBdr>
            <w:top w:val="none" w:sz="0" w:space="0" w:color="auto"/>
            <w:left w:val="none" w:sz="0" w:space="0" w:color="auto"/>
            <w:bottom w:val="none" w:sz="0" w:space="0" w:color="auto"/>
            <w:right w:val="none" w:sz="0" w:space="0" w:color="auto"/>
          </w:divBdr>
        </w:div>
      </w:divsChild>
    </w:div>
    <w:div w:id="1329015016">
      <w:bodyDiv w:val="1"/>
      <w:marLeft w:val="0"/>
      <w:marRight w:val="0"/>
      <w:marTop w:val="0"/>
      <w:marBottom w:val="0"/>
      <w:divBdr>
        <w:top w:val="none" w:sz="0" w:space="0" w:color="auto"/>
        <w:left w:val="none" w:sz="0" w:space="0" w:color="auto"/>
        <w:bottom w:val="none" w:sz="0" w:space="0" w:color="auto"/>
        <w:right w:val="none" w:sz="0" w:space="0" w:color="auto"/>
      </w:divBdr>
      <w:divsChild>
        <w:div w:id="1642928348">
          <w:marLeft w:val="0"/>
          <w:marRight w:val="0"/>
          <w:marTop w:val="0"/>
          <w:marBottom w:val="0"/>
          <w:divBdr>
            <w:top w:val="single" w:sz="6" w:space="3" w:color="243356"/>
            <w:left w:val="single" w:sz="6" w:space="6" w:color="808080"/>
            <w:bottom w:val="single" w:sz="6" w:space="3" w:color="808080"/>
            <w:right w:val="single" w:sz="6" w:space="6" w:color="808080"/>
          </w:divBdr>
          <w:divsChild>
            <w:div w:id="1079401851">
              <w:marLeft w:val="0"/>
              <w:marRight w:val="0"/>
              <w:marTop w:val="75"/>
              <w:marBottom w:val="75"/>
              <w:divBdr>
                <w:top w:val="none" w:sz="0" w:space="0" w:color="auto"/>
                <w:left w:val="none" w:sz="0" w:space="0" w:color="auto"/>
                <w:bottom w:val="none" w:sz="0" w:space="0" w:color="auto"/>
                <w:right w:val="none" w:sz="0" w:space="0" w:color="auto"/>
              </w:divBdr>
              <w:divsChild>
                <w:div w:id="1060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1103">
      <w:bodyDiv w:val="1"/>
      <w:marLeft w:val="0"/>
      <w:marRight w:val="0"/>
      <w:marTop w:val="0"/>
      <w:marBottom w:val="0"/>
      <w:divBdr>
        <w:top w:val="none" w:sz="0" w:space="0" w:color="auto"/>
        <w:left w:val="none" w:sz="0" w:space="0" w:color="auto"/>
        <w:bottom w:val="none" w:sz="0" w:space="0" w:color="auto"/>
        <w:right w:val="none" w:sz="0" w:space="0" w:color="auto"/>
      </w:divBdr>
    </w:div>
    <w:div w:id="1680234682">
      <w:bodyDiv w:val="1"/>
      <w:marLeft w:val="0"/>
      <w:marRight w:val="0"/>
      <w:marTop w:val="0"/>
      <w:marBottom w:val="0"/>
      <w:divBdr>
        <w:top w:val="none" w:sz="0" w:space="0" w:color="auto"/>
        <w:left w:val="none" w:sz="0" w:space="0" w:color="auto"/>
        <w:bottom w:val="none" w:sz="0" w:space="0" w:color="auto"/>
        <w:right w:val="none" w:sz="0" w:space="0" w:color="auto"/>
      </w:divBdr>
    </w:div>
    <w:div w:id="17120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 TargetMode="External"/><Relationship Id="rId13" Type="http://schemas.openxmlformats.org/officeDocument/2006/relationships/hyperlink" Target="http://www.lagsava.h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gsava.hr" TargetMode="External"/><Relationship Id="rId12" Type="http://schemas.openxmlformats.org/officeDocument/2006/relationships/hyperlink" Target="mailto:maja.cicko@lagsava.h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gsava.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gsava.h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agsava.hr" TargetMode="External"/><Relationship Id="rId14" Type="http://schemas.openxmlformats.org/officeDocument/2006/relationships/hyperlink" Target="http://www.apprr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Tel:01" TargetMode="External"/><Relationship Id="rId2" Type="http://schemas.openxmlformats.org/officeDocument/2006/relationships/hyperlink" Target="Tel:01"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20</Pages>
  <Words>7975</Words>
  <Characters>45460</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LAG SAVA</cp:lastModifiedBy>
  <cp:revision>9</cp:revision>
  <cp:lastPrinted>2018-03-20T10:28:00Z</cp:lastPrinted>
  <dcterms:created xsi:type="dcterms:W3CDTF">2018-03-02T12:28:00Z</dcterms:created>
  <dcterms:modified xsi:type="dcterms:W3CDTF">2018-03-20T10:30:00Z</dcterms:modified>
</cp:coreProperties>
</file>